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0E591">
      <w:pPr>
        <w:pStyle w:val="2"/>
        <w:jc w:val="left"/>
        <w:rPr>
          <w:szCs w:val="28"/>
        </w:rPr>
      </w:pPr>
    </w:p>
    <w:tbl>
      <w:tblPr>
        <w:tblStyle w:val="10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2268"/>
        <w:gridCol w:w="3402"/>
      </w:tblGrid>
      <w:tr w14:paraId="01147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3969" w:type="dxa"/>
          </w:tcPr>
          <w:p w14:paraId="6043D92F">
            <w:pPr>
              <w:pStyle w:val="6"/>
              <w:tabs>
                <w:tab w:val="left" w:pos="5812"/>
              </w:tabs>
              <w:jc w:val="left"/>
              <w:rPr>
                <w:sz w:val="26"/>
                <w:szCs w:val="26"/>
                <w:lang w:eastAsia="en-US"/>
              </w:rPr>
            </w:pPr>
          </w:p>
          <w:p w14:paraId="25EFB8A4">
            <w:pPr>
              <w:pStyle w:val="6"/>
              <w:tabs>
                <w:tab w:val="left" w:pos="5812"/>
              </w:tabs>
              <w:ind w:right="-79"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РЕСПУБЛИКА ИНГУШЕТИЯ</w:t>
            </w:r>
          </w:p>
        </w:tc>
        <w:tc>
          <w:tcPr>
            <w:tcW w:w="2268" w:type="dxa"/>
          </w:tcPr>
          <w:p w14:paraId="788B39E0">
            <w:pPr>
              <w:pStyle w:val="6"/>
              <w:tabs>
                <w:tab w:val="left" w:pos="5812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drawing>
                <wp:inline distT="0" distB="0" distL="0" distR="0">
                  <wp:extent cx="1057275" cy="1000125"/>
                  <wp:effectExtent l="19050" t="0" r="9525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640" cy="1000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0383F76">
            <w:pPr>
              <w:pStyle w:val="6"/>
              <w:tabs>
                <w:tab w:val="left" w:pos="5812"/>
              </w:tabs>
              <w:ind w:left="-993" w:firstLine="142"/>
              <w:rPr>
                <w:sz w:val="28"/>
                <w:szCs w:val="28"/>
                <w:lang w:eastAsia="en-US"/>
              </w:rPr>
            </w:pPr>
          </w:p>
          <w:p w14:paraId="58E759B9">
            <w:pPr>
              <w:pStyle w:val="6"/>
              <w:tabs>
                <w:tab w:val="left" w:pos="5812"/>
              </w:tabs>
              <w:ind w:left="-993" w:right="-108" w:firstLine="142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Г</w:t>
            </w:r>
            <w:r>
              <w:rPr>
                <w:sz w:val="26"/>
                <w:szCs w:val="26"/>
                <w:lang w:val="en-US" w:eastAsia="en-US"/>
              </w:rPr>
              <w:t>I</w:t>
            </w:r>
            <w:r>
              <w:rPr>
                <w:sz w:val="26"/>
                <w:szCs w:val="26"/>
                <w:lang w:eastAsia="en-US"/>
              </w:rPr>
              <w:t>АЛГ</w:t>
            </w:r>
            <w:r>
              <w:rPr>
                <w:sz w:val="26"/>
                <w:szCs w:val="26"/>
                <w:lang w:val="en-US" w:eastAsia="en-US"/>
              </w:rPr>
              <w:t>I</w:t>
            </w:r>
            <w:r>
              <w:rPr>
                <w:sz w:val="26"/>
                <w:szCs w:val="26"/>
                <w:lang w:eastAsia="en-US"/>
              </w:rPr>
              <w:t>АЙ РЕСПУБЛИКА</w:t>
            </w:r>
          </w:p>
          <w:p w14:paraId="3E69EF77">
            <w:pPr>
              <w:pStyle w:val="6"/>
              <w:tabs>
                <w:tab w:val="left" w:pos="5812"/>
              </w:tabs>
              <w:rPr>
                <w:sz w:val="28"/>
                <w:szCs w:val="28"/>
                <w:lang w:eastAsia="en-US"/>
              </w:rPr>
            </w:pPr>
          </w:p>
        </w:tc>
      </w:tr>
    </w:tbl>
    <w:p w14:paraId="097B8D7A">
      <w:pPr>
        <w:pStyle w:val="6"/>
        <w:tabs>
          <w:tab w:val="left" w:pos="5812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14:paraId="63EF27E8">
      <w:pPr>
        <w:pStyle w:val="2"/>
        <w:rPr>
          <w:sz w:val="26"/>
          <w:szCs w:val="26"/>
        </w:rPr>
      </w:pPr>
      <w:r>
        <w:rPr>
          <w:sz w:val="26"/>
          <w:szCs w:val="26"/>
        </w:rPr>
        <w:t>АДМИНИСТРАЦИЯ г. НАЗРАНЬ</w:t>
      </w:r>
    </w:p>
    <w:tbl>
      <w:tblPr>
        <w:tblStyle w:val="4"/>
        <w:tblpPr w:leftFromText="180" w:rightFromText="180" w:vertAnchor="text" w:horzAnchor="margin" w:tblpY="51"/>
        <w:tblW w:w="9639" w:type="dxa"/>
        <w:tblInd w:w="0" w:type="dxa"/>
        <w:tblBorders>
          <w:top w:val="thickThinSmallGap" w:color="auto" w:sz="2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 w14:paraId="732D7326">
        <w:tblPrEx>
          <w:tblBorders>
            <w:top w:val="thickThinSmallGap" w:color="auto" w:sz="2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639" w:type="dxa"/>
          </w:tcPr>
          <w:p w14:paraId="1E63BBEF">
            <w:pPr>
              <w:shd w:val="clear" w:color="auto" w:fill="FFFFFF"/>
              <w:tabs>
                <w:tab w:val="left" w:pos="331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</w:tbl>
    <w:p w14:paraId="236AABF5">
      <w:pPr>
        <w:pStyle w:val="2"/>
        <w:rPr>
          <w:szCs w:val="28"/>
        </w:rPr>
      </w:pPr>
      <w:r>
        <w:rPr>
          <w:szCs w:val="28"/>
        </w:rPr>
        <w:t>ПОСТАНОВЛЕНИЕ</w:t>
      </w:r>
    </w:p>
    <w:p w14:paraId="7485FF7A">
      <w:pPr>
        <w:rPr>
          <w:rFonts w:ascii="Times New Roman" w:hAnsi="Times New Roman"/>
          <w:b/>
          <w:szCs w:val="28"/>
        </w:rPr>
      </w:pPr>
    </w:p>
    <w:p w14:paraId="7B20880D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№________</w:t>
      </w:r>
      <w:r>
        <w:rPr>
          <w:rFonts w:ascii="Times New Roman" w:hAnsi="Times New Roman"/>
          <w:b/>
          <w:szCs w:val="28"/>
        </w:rPr>
        <w:tab/>
      </w:r>
      <w:r>
        <w:rPr>
          <w:rFonts w:ascii="Times New Roman" w:hAnsi="Times New Roman"/>
          <w:b/>
          <w:szCs w:val="28"/>
        </w:rPr>
        <w:tab/>
      </w:r>
      <w:r>
        <w:rPr>
          <w:rFonts w:ascii="Times New Roman" w:hAnsi="Times New Roman"/>
          <w:b/>
          <w:szCs w:val="28"/>
        </w:rPr>
        <w:t xml:space="preserve">                                     </w:t>
      </w:r>
      <w:r>
        <w:rPr>
          <w:rFonts w:ascii="Times New Roman" w:hAnsi="Times New Roman"/>
          <w:b/>
          <w:szCs w:val="28"/>
        </w:rPr>
        <w:tab/>
      </w:r>
      <w:r>
        <w:rPr>
          <w:rFonts w:ascii="Times New Roman" w:hAnsi="Times New Roman"/>
          <w:b/>
          <w:szCs w:val="28"/>
        </w:rPr>
        <w:t xml:space="preserve">                        от “______” __________________20_____ г.</w:t>
      </w:r>
    </w:p>
    <w:p w14:paraId="2186A949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6BB50F73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3964301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2A105DA0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инвестиционном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уполномоченном в муниципальном образовании «Городской округ город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Назрань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14:paraId="50E48330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76F0DB6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организации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работы в сфере привлечения инвестиций и реализации первоочередных мер, направленных на улучшение инвестиционного климата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«Городской округ город Назрань», Администрация г. Назрань</w:t>
      </w:r>
    </w:p>
    <w:p w14:paraId="220E6F0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E79160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ПОСТАНОВЛЯЕТ:</w:t>
      </w:r>
    </w:p>
    <w:p w14:paraId="3DDB631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4400C23E">
      <w:pPr>
        <w:spacing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Определить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заместителя главы Администрации г. Назрань Акиева Магомед-Башира Абукаровича должностным лицом, осуществляющим функции инвестиционного уполномоченного Администрации г. Назрань;</w:t>
      </w:r>
    </w:p>
    <w:p w14:paraId="4E1FD73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Утвердить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прилагаемое Положение об инвестиционном уполномоченном Администрации г. Назрань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7274007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3. Сектору информатизации Администрации г. Назрань опубликовать</w:t>
      </w:r>
      <w:r>
        <w:rPr>
          <w:rFonts w:hint="default" w:ascii="Times New Roman" w:hAnsi="Times New Roman" w:eastAsia="Times New Roman" w:cs="Times New Roman"/>
          <w:sz w:val="28"/>
          <w:szCs w:val="28"/>
          <w:lang w:val="en-A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настоящее постановление на официальном сайте;</w:t>
      </w:r>
    </w:p>
    <w:p w14:paraId="3FF68F3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    </w:t>
      </w:r>
    </w:p>
    <w:p w14:paraId="3858DF90">
      <w:pPr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42867D48">
      <w:pPr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126F0D79">
      <w:pPr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0EC626A0">
      <w:pPr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18055FFB">
      <w:pPr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600A1A9B">
      <w:pPr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                 Глава г. Назрань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                                         Р. А. Оздоев</w:t>
      </w:r>
    </w:p>
    <w:p w14:paraId="1DB4466A">
      <w:pPr>
        <w:spacing w:after="0" w:line="240" w:lineRule="auto"/>
        <w:rPr>
          <w:rFonts w:hint="default" w:ascii="Times New Roman" w:hAnsi="Times New Roman" w:eastAsia="Times New Roman" w:cs="Times New Roman"/>
          <w:sz w:val="18"/>
          <w:szCs w:val="18"/>
          <w:lang w:val="ru-RU"/>
        </w:rPr>
      </w:pPr>
      <w:r>
        <w:rPr>
          <w:rFonts w:hint="default" w:ascii="Times New Roman" w:hAnsi="Times New Roman" w:eastAsia="Times New Roman" w:cs="Times New Roman"/>
          <w:sz w:val="18"/>
          <w:szCs w:val="18"/>
          <w:lang w:val="ru-RU"/>
        </w:rPr>
        <w:t xml:space="preserve">                                   </w:t>
      </w:r>
    </w:p>
    <w:p w14:paraId="1BC23EA2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1B42440D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78B0EC63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33DC0E49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4BFA50B5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0C7FCD01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278964FA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30B6DD1B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07EE5958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6BB8C02D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521BE764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2817760F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629EE5D4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Сост.: Т.Б. Тутаева  </w:t>
      </w:r>
    </w:p>
    <w:p w14:paraId="04E3CF56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Согл.: юрист</w:t>
      </w:r>
    </w:p>
    <w:p w14:paraId="536E68DC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50EA0CC9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1D38B8FC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6A97A639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1F4F474E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16BE03E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00" w:firstLineChars="125"/>
        <w:jc w:val="right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Приложение </w:t>
      </w:r>
    </w:p>
    <w:p w14:paraId="20F0025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00" w:firstLineChars="125"/>
        <w:jc w:val="right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к Постановлению Администрации </w:t>
      </w:r>
    </w:p>
    <w:p w14:paraId="1E4D100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00" w:firstLineChars="125"/>
        <w:jc w:val="right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МО «Городской округ город Назрань»</w:t>
      </w:r>
    </w:p>
    <w:p w14:paraId="5107DB5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00" w:firstLineChars="125"/>
        <w:jc w:val="right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от «___» ________ 2026 г. № _____</w:t>
      </w:r>
    </w:p>
    <w:p w14:paraId="054BEC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00" w:firstLineChars="125"/>
        <w:jc w:val="right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</w:p>
    <w:p w14:paraId="7624D5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00" w:firstLineChars="125"/>
        <w:jc w:val="right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</w:p>
    <w:p w14:paraId="49AC92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00" w:firstLineChars="125"/>
        <w:jc w:val="right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</w:p>
    <w:p w14:paraId="6429CC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00" w:firstLineChars="125"/>
        <w:jc w:val="right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</w:p>
    <w:p w14:paraId="330730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center"/>
        <w:textAlignment w:val="auto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Положение </w:t>
      </w:r>
    </w:p>
    <w:p w14:paraId="1A2854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center"/>
        <w:textAlignment w:val="auto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об инвестиционном уполномоченном в муниципальном </w:t>
      </w:r>
    </w:p>
    <w:p w14:paraId="0ACEA7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center"/>
        <w:textAlignment w:val="auto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образовании «Городской округ город Назрань» </w:t>
      </w:r>
    </w:p>
    <w:p w14:paraId="292AF8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00" w:firstLineChars="125"/>
        <w:jc w:val="center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</w:p>
    <w:p w14:paraId="18BFFF5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3640" w:leftChars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>Общие положения</w:t>
      </w:r>
    </w:p>
    <w:p w14:paraId="281CAB03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</w:p>
    <w:p w14:paraId="501ECAFD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Настоящее Положение определяет порядок осуществления полномочий по оказанию содействия хозяйствующим субъектам в реализации частных инвестиционных проектов, прежде всего, в сфере взаимодействия инвесторов с территориальными органами федеральных органов исполнительной власти по Республике Ингушетия, исполнительными органами государственной власти Республики Ингушетия и органами местного самоуправления Республики Ингушетия.</w:t>
      </w:r>
    </w:p>
    <w:p w14:paraId="3E01BFC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Указанные в пункте 1 настоящего Положения полномочия по оказанию содействия хозяйствующим субъектам в решении частных инвестиционных проектов, прежде всего, в сфере взаимодействия инвесторов с территориальными органами федеральных органов исполнительной власти по Республике Ингушетия, исполнительными органами государственной власти Республики Ингушетия и органами местного самоуправления Республики Ингушетия, осуществляются ответственным за решение вопросов в сфере экономического развития Администрации г. Назрань заместителем главы Администрации г. Назрань Акиевым Магомед-Баширом Абукаровичем.</w:t>
      </w:r>
    </w:p>
    <w:p w14:paraId="07DE849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Координацию реализации инвестиционными уполномоченными полномочий, указанных в пункте 1 настоящего Постановления и контроль за их деятельностью, осуществляет министр экономического развития Республики Ингушетия (инвестиционный уполномоченный Республики Ингушетия).</w:t>
      </w:r>
    </w:p>
    <w:p w14:paraId="2D38C24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Деятельность инвестиционного уполномоченного основывается на принципах:</w:t>
      </w:r>
    </w:p>
    <w:p w14:paraId="19614BAE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- законности;</w:t>
      </w:r>
    </w:p>
    <w:p w14:paraId="4B7F14DA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- сбалансированности государственных, муниципальных и частных интересов в сфере инвестиционной деятельности;</w:t>
      </w:r>
    </w:p>
    <w:p w14:paraId="0F39EE03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- обеспечение прав и законных интересов субъектов инвестиционной деятельности;</w:t>
      </w:r>
    </w:p>
    <w:p w14:paraId="1BBC798E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- открытости, гласности информации, связанной с инвестиционной привлекательностью и инвестиционным потенциалом муниципального образования.</w:t>
      </w:r>
    </w:p>
    <w:p w14:paraId="2D1D7A4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50" w:firstLine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Инвестиционный уполномоченный осуществляет свою деятельность в пределах полномочий, установленных настоящим Положением.</w:t>
      </w:r>
    </w:p>
    <w:p w14:paraId="43C9D9C4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</w:p>
    <w:p w14:paraId="57FAA744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</w:p>
    <w:p w14:paraId="07C792E1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</w:p>
    <w:p w14:paraId="6BE8EC98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</w:p>
    <w:p w14:paraId="5B99E39D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</w:p>
    <w:p w14:paraId="5210657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3640" w:leftChars="0" w:firstLine="0" w:firstLineChars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>Цели и задачи</w:t>
      </w:r>
    </w:p>
    <w:p w14:paraId="7587D686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2381" w:firstLineChars="85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>инвестиционного уполномоченного</w:t>
      </w:r>
    </w:p>
    <w:p w14:paraId="3EF2572F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</w:p>
    <w:p w14:paraId="30458932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 w:firstLine="350" w:firstLine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2.1. Целями деятельности инвестиционного уполномоченного являются: </w:t>
      </w:r>
    </w:p>
    <w:p w14:paraId="4549CE32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    - создание благоприятного инвестиционного климата на территории муниципального образования «Городской округ город Назрань»;</w:t>
      </w:r>
    </w:p>
    <w:p w14:paraId="7CD22432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    - содействие реализации инвестиционных проектов на территории муниципального образования «Городской округ город Назрань».</w:t>
      </w:r>
    </w:p>
    <w:p w14:paraId="5FAFD65F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 w:firstLine="350" w:firstLine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2.2. Основными задачами инвестиционного уполномоченного являются:</w:t>
      </w:r>
    </w:p>
    <w:p w14:paraId="68A0862E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- координация работы по вопросам повышения эффективности инвестиционной политики, развития инфраструктуры содействия инвестиционной деятельности, принятия мер по устранению административных барьеров, инфраструктурных ограничений и улучшению делового климата;</w:t>
      </w:r>
    </w:p>
    <w:p w14:paraId="36F5C4B3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- организация работы по формированию инвестиционной политики в целях привлечения инвестиций в развитие муниципального образования «Городской округ город Назрань»;</w:t>
      </w:r>
    </w:p>
    <w:p w14:paraId="647E2088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- совершенствование нормативно-правовой базы муниципального образования в сфере регулирования инвестиционной деятельности на территории муниципального образования «Городской округ город Назрань»;</w:t>
      </w:r>
    </w:p>
    <w:p w14:paraId="14AEFA79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- содействие в формировании инвестиционных площадок и их обеспечении инженерной, транспортной и социальной инфраструктурой;</w:t>
      </w:r>
    </w:p>
    <w:p w14:paraId="494A24A8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- организация работы по привлечению инвестиционных ресурсов в целях решения социально-экономических задач муниципального образования «Городской округ город Назрань»;</w:t>
      </w:r>
    </w:p>
    <w:p w14:paraId="526C7DB5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- взаимодействие с инвесторами на территории муниципального образования «Городской округ город Назрань»;</w:t>
      </w:r>
    </w:p>
    <w:p w14:paraId="50048F28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- организация работы по информационному позиционированию инвестиционных проектов, реализуемых и предлагаемых к реализации на территории муниципального образования «Городской округ город Назрань»;</w:t>
      </w:r>
    </w:p>
    <w:p w14:paraId="161EDEB9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- осуществление иных функций, связанных с реализацией инвестиционных проектов на территории муниципального образования «Городской округ город Назрань», относящихся к полномочиям органов местного самоуправления.</w:t>
      </w:r>
    </w:p>
    <w:p w14:paraId="57AE9002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</w:p>
    <w:p w14:paraId="7312063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3640" w:leftChars="0" w:firstLine="0" w:firstLineChars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>Права и обязанности</w:t>
      </w:r>
    </w:p>
    <w:p w14:paraId="072BDC39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2661" w:firstLineChars="95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инвестиционного уполномоченного</w:t>
      </w:r>
    </w:p>
    <w:p w14:paraId="69C2CA2C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</w:p>
    <w:p w14:paraId="42AE6BED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 w:firstLine="350" w:firstLine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Инвестиционный уполномоченный при осуществлении возложенных на него задач имеет право:</w:t>
      </w:r>
    </w:p>
    <w:p w14:paraId="4954B529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   - запрашивать и получать от государственных органов, органов местного самоуправления, структурных подразделений администрации муниципального образования «Городской округ город Назрань», физических лиц, организаций независимо от их организационно-правовой формы информацию, необходимую для осуществления задач, возложенных на инвестиционного уполномоченного;</w:t>
      </w:r>
    </w:p>
    <w:p w14:paraId="260D746F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   - вносить в Министерство экономического развития Республики Ингушетия предложения о совершенствовании взаимодействия органов исполнительной власти в решении проблем инвесторов и устранения административных барьеров при реализации инвестиционных проектов, о совершенствовании нормативных правовых актов, регулирующих вопросы инвестиционной деятельности муниципального образования;</w:t>
      </w:r>
    </w:p>
    <w:p w14:paraId="46A734AF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   - взаимодействовать с территориальными органами федеральных органов исполнительной власти по Республике Ингушетия, исполнительными органами государственной власти Республики Ингушетия и органами местного самоуправления Республики Ингушетия;</w:t>
      </w:r>
    </w:p>
    <w:p w14:paraId="00B07785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   - входить в состав рабочих групп, принимать участие в заседаниях коллегиальных и совещательных органов при Главе Республики Ингушетия, Председателе Правительства Республики Ингушетия, Заместителе Председателя Правительства Республики Ингушетия при рассмотрении вопросов, относящихся к деятельности инвестиционного уполномоченного;</w:t>
      </w:r>
    </w:p>
    <w:p w14:paraId="67F85461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   - создавать рабочие группы для рассмотрения обращений хозяйствующих субъектов, осуществления иных мероприятий, связанных с организацией работы инвестиционного уполномоченного;</w:t>
      </w:r>
    </w:p>
    <w:p w14:paraId="750CA224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    - осуществлять иные права, связанные с выполнением возложенных на него функций, в соответствии с действующим законодательством.</w:t>
      </w:r>
    </w:p>
    <w:p w14:paraId="3B9EFE88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50" w:firstLine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Инвестиционный уполномоченный при осуществлении возложенных на него задач обязан:</w:t>
      </w:r>
    </w:p>
    <w:p w14:paraId="291C6DB9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- соблюдать требования законодательства, права и законные интересы хозяйствующих субъектов при решении вопросов, связанных с реализацией инвестиционных проектов на территории муниципального образования «Городской округ город Назрань»;</w:t>
      </w:r>
    </w:p>
    <w:p w14:paraId="42FCF512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- обеспечивать рассмотрение обращений, поступивших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в адрес инвестиционного уполномоченного муниципального образования «Городской округ город Назрань» в установленный законодательством срок;</w:t>
      </w:r>
    </w:p>
    <w:p w14:paraId="35D815B4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- обеспечивать своевременное формирование и актуализацию инвестиционного паспорта;</w:t>
      </w:r>
    </w:p>
    <w:p w14:paraId="502BD39E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- обеспечивать размещение на официальном сайте муниципального образования «Городской округ город Назрань» материалов о мероприятиях, проводимых в рамках осуществления инвестиционной политики в муниципальном образовании «Городской округ город Назрань», инвестиционных проектов, предлагаемых к реализации на территории муниципального образования;</w:t>
      </w:r>
    </w:p>
    <w:p w14:paraId="1F95309E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- осуществлять мониторинг инвестиционных проектов, реализуемых на территории муниципального образования «Городской округ город Назрань»;</w:t>
      </w:r>
    </w:p>
    <w:p w14:paraId="6F661E62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       - содействовать распространению положительной практики по созданию благоприятного инвестиционного климата на территории муниципального образования «Городской округ город Назрань».</w:t>
      </w:r>
    </w:p>
    <w:p w14:paraId="5CDC7120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</w:p>
    <w:p w14:paraId="6E1D307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>Заключительные положения</w:t>
      </w:r>
    </w:p>
    <w:p w14:paraId="45C20020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</w:p>
    <w:p w14:paraId="48C61A6A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 w:firstLine="350" w:firstLineChars="125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>Информация о работе инвестиционного уполномоченного размещается на официальном сайте муниципального образования «Городской округ город Назрань».</w:t>
      </w:r>
    </w:p>
    <w:p w14:paraId="51E54C94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jc w:val="left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</w:p>
    <w:p w14:paraId="3B6119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00" w:firstLineChars="125"/>
        <w:jc w:val="right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</w:p>
    <w:p w14:paraId="25EE63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00" w:firstLineChars="125"/>
        <w:jc w:val="right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</w:p>
    <w:p w14:paraId="3206E0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00" w:firstLineChars="125"/>
        <w:jc w:val="right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</w:p>
    <w:sectPr>
      <w:pgSz w:w="11906" w:h="16838"/>
      <w:pgMar w:top="284" w:right="849" w:bottom="0" w:left="1276" w:header="708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276A63"/>
    <w:multiLevelType w:val="multilevel"/>
    <w:tmpl w:val="9F276A63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FAA774A3"/>
    <w:multiLevelType w:val="singleLevel"/>
    <w:tmpl w:val="FAA774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8B9"/>
    <w:rsid w:val="00003403"/>
    <w:rsid w:val="0000566A"/>
    <w:rsid w:val="00023B8D"/>
    <w:rsid w:val="000518B1"/>
    <w:rsid w:val="00051C65"/>
    <w:rsid w:val="00052B52"/>
    <w:rsid w:val="00054ABA"/>
    <w:rsid w:val="00064A07"/>
    <w:rsid w:val="00080ABF"/>
    <w:rsid w:val="000925D7"/>
    <w:rsid w:val="000954B1"/>
    <w:rsid w:val="000A5BDA"/>
    <w:rsid w:val="000E4DA4"/>
    <w:rsid w:val="000F191F"/>
    <w:rsid w:val="000F5527"/>
    <w:rsid w:val="00104269"/>
    <w:rsid w:val="00115553"/>
    <w:rsid w:val="0012057B"/>
    <w:rsid w:val="00136776"/>
    <w:rsid w:val="00140664"/>
    <w:rsid w:val="0014473E"/>
    <w:rsid w:val="00160C8D"/>
    <w:rsid w:val="001725D4"/>
    <w:rsid w:val="00174424"/>
    <w:rsid w:val="0017766A"/>
    <w:rsid w:val="00181425"/>
    <w:rsid w:val="00196C81"/>
    <w:rsid w:val="001A097A"/>
    <w:rsid w:val="001B5702"/>
    <w:rsid w:val="001C30C0"/>
    <w:rsid w:val="001D304C"/>
    <w:rsid w:val="001D510D"/>
    <w:rsid w:val="001D5648"/>
    <w:rsid w:val="001E7008"/>
    <w:rsid w:val="00231DD3"/>
    <w:rsid w:val="002341C3"/>
    <w:rsid w:val="0023636F"/>
    <w:rsid w:val="00256C39"/>
    <w:rsid w:val="002626BA"/>
    <w:rsid w:val="00267DFE"/>
    <w:rsid w:val="00274F4D"/>
    <w:rsid w:val="002875BC"/>
    <w:rsid w:val="002920F1"/>
    <w:rsid w:val="002C60B5"/>
    <w:rsid w:val="002C6A3E"/>
    <w:rsid w:val="002C7E67"/>
    <w:rsid w:val="002E024E"/>
    <w:rsid w:val="002E1CB8"/>
    <w:rsid w:val="002F29FF"/>
    <w:rsid w:val="003006A0"/>
    <w:rsid w:val="00305AC4"/>
    <w:rsid w:val="0031386F"/>
    <w:rsid w:val="00324449"/>
    <w:rsid w:val="00333E7B"/>
    <w:rsid w:val="00342649"/>
    <w:rsid w:val="00346170"/>
    <w:rsid w:val="00355FC0"/>
    <w:rsid w:val="00366250"/>
    <w:rsid w:val="00373972"/>
    <w:rsid w:val="003872B3"/>
    <w:rsid w:val="003A5EF6"/>
    <w:rsid w:val="003B160D"/>
    <w:rsid w:val="003B23A6"/>
    <w:rsid w:val="003D2660"/>
    <w:rsid w:val="003E4A50"/>
    <w:rsid w:val="00400C39"/>
    <w:rsid w:val="0041003F"/>
    <w:rsid w:val="00410B0F"/>
    <w:rsid w:val="004155BC"/>
    <w:rsid w:val="00432EA0"/>
    <w:rsid w:val="00436F71"/>
    <w:rsid w:val="00446313"/>
    <w:rsid w:val="00446E86"/>
    <w:rsid w:val="00465BA4"/>
    <w:rsid w:val="004972AA"/>
    <w:rsid w:val="004A5914"/>
    <w:rsid w:val="004A596B"/>
    <w:rsid w:val="004B09F4"/>
    <w:rsid w:val="004D035E"/>
    <w:rsid w:val="004D29BD"/>
    <w:rsid w:val="004F527B"/>
    <w:rsid w:val="004F61B8"/>
    <w:rsid w:val="0050201F"/>
    <w:rsid w:val="00502B73"/>
    <w:rsid w:val="0052026D"/>
    <w:rsid w:val="0052455C"/>
    <w:rsid w:val="005256F3"/>
    <w:rsid w:val="0053162D"/>
    <w:rsid w:val="00533B91"/>
    <w:rsid w:val="00540FCC"/>
    <w:rsid w:val="00547AB8"/>
    <w:rsid w:val="00555A43"/>
    <w:rsid w:val="005623E1"/>
    <w:rsid w:val="005628A9"/>
    <w:rsid w:val="005B29F6"/>
    <w:rsid w:val="006027FC"/>
    <w:rsid w:val="00614835"/>
    <w:rsid w:val="0062340F"/>
    <w:rsid w:val="006318DE"/>
    <w:rsid w:val="00660E89"/>
    <w:rsid w:val="006773DE"/>
    <w:rsid w:val="006D54B7"/>
    <w:rsid w:val="006E1828"/>
    <w:rsid w:val="006E4AB7"/>
    <w:rsid w:val="006F0D14"/>
    <w:rsid w:val="006F61FD"/>
    <w:rsid w:val="006F6E13"/>
    <w:rsid w:val="00706387"/>
    <w:rsid w:val="00712962"/>
    <w:rsid w:val="00714E38"/>
    <w:rsid w:val="007228B9"/>
    <w:rsid w:val="007420C7"/>
    <w:rsid w:val="00750519"/>
    <w:rsid w:val="00751CD3"/>
    <w:rsid w:val="0077128B"/>
    <w:rsid w:val="00790830"/>
    <w:rsid w:val="00792C70"/>
    <w:rsid w:val="007D71CA"/>
    <w:rsid w:val="007E058A"/>
    <w:rsid w:val="007F76B6"/>
    <w:rsid w:val="00801344"/>
    <w:rsid w:val="00820B7C"/>
    <w:rsid w:val="008251C9"/>
    <w:rsid w:val="00835565"/>
    <w:rsid w:val="00837CE0"/>
    <w:rsid w:val="00843261"/>
    <w:rsid w:val="0084785E"/>
    <w:rsid w:val="00865800"/>
    <w:rsid w:val="0089005E"/>
    <w:rsid w:val="00891AE2"/>
    <w:rsid w:val="008945D3"/>
    <w:rsid w:val="008A1CF0"/>
    <w:rsid w:val="008A3CB7"/>
    <w:rsid w:val="008A493C"/>
    <w:rsid w:val="008B1C8F"/>
    <w:rsid w:val="008B72FB"/>
    <w:rsid w:val="008C08B5"/>
    <w:rsid w:val="008C1F87"/>
    <w:rsid w:val="008C2CC5"/>
    <w:rsid w:val="008C6297"/>
    <w:rsid w:val="008D4684"/>
    <w:rsid w:val="008D51C6"/>
    <w:rsid w:val="008E49FB"/>
    <w:rsid w:val="00903481"/>
    <w:rsid w:val="009134F8"/>
    <w:rsid w:val="00917712"/>
    <w:rsid w:val="0092223A"/>
    <w:rsid w:val="00922DD1"/>
    <w:rsid w:val="00933263"/>
    <w:rsid w:val="00946A75"/>
    <w:rsid w:val="00950B18"/>
    <w:rsid w:val="009576CB"/>
    <w:rsid w:val="0096478A"/>
    <w:rsid w:val="009927B2"/>
    <w:rsid w:val="00993D2B"/>
    <w:rsid w:val="009B2930"/>
    <w:rsid w:val="009C256D"/>
    <w:rsid w:val="009E78F9"/>
    <w:rsid w:val="009F7E60"/>
    <w:rsid w:val="00A01C05"/>
    <w:rsid w:val="00A17288"/>
    <w:rsid w:val="00A234E0"/>
    <w:rsid w:val="00A27DE6"/>
    <w:rsid w:val="00A50F07"/>
    <w:rsid w:val="00A53D10"/>
    <w:rsid w:val="00A653AC"/>
    <w:rsid w:val="00A70FAB"/>
    <w:rsid w:val="00A815C6"/>
    <w:rsid w:val="00A932FA"/>
    <w:rsid w:val="00A94BAA"/>
    <w:rsid w:val="00A97E27"/>
    <w:rsid w:val="00AA5C86"/>
    <w:rsid w:val="00AC5545"/>
    <w:rsid w:val="00AD488C"/>
    <w:rsid w:val="00AE6645"/>
    <w:rsid w:val="00B00E78"/>
    <w:rsid w:val="00B019F5"/>
    <w:rsid w:val="00B058BB"/>
    <w:rsid w:val="00B126DA"/>
    <w:rsid w:val="00B20F76"/>
    <w:rsid w:val="00B33E95"/>
    <w:rsid w:val="00B5516E"/>
    <w:rsid w:val="00B5685E"/>
    <w:rsid w:val="00B6021F"/>
    <w:rsid w:val="00B65100"/>
    <w:rsid w:val="00B8040C"/>
    <w:rsid w:val="00BB56F9"/>
    <w:rsid w:val="00BC50D6"/>
    <w:rsid w:val="00BC5AE9"/>
    <w:rsid w:val="00BD07CB"/>
    <w:rsid w:val="00BD3DE9"/>
    <w:rsid w:val="00BE0B8E"/>
    <w:rsid w:val="00BE14E3"/>
    <w:rsid w:val="00BF131A"/>
    <w:rsid w:val="00C054FA"/>
    <w:rsid w:val="00C05A7D"/>
    <w:rsid w:val="00C36B35"/>
    <w:rsid w:val="00C409BA"/>
    <w:rsid w:val="00C5446B"/>
    <w:rsid w:val="00C877E9"/>
    <w:rsid w:val="00C96B48"/>
    <w:rsid w:val="00CA7872"/>
    <w:rsid w:val="00CB04AE"/>
    <w:rsid w:val="00CC4A95"/>
    <w:rsid w:val="00CC524A"/>
    <w:rsid w:val="00CE1C4F"/>
    <w:rsid w:val="00CE3769"/>
    <w:rsid w:val="00CF1D03"/>
    <w:rsid w:val="00CF2018"/>
    <w:rsid w:val="00CF46DB"/>
    <w:rsid w:val="00D115BB"/>
    <w:rsid w:val="00D12069"/>
    <w:rsid w:val="00D259E6"/>
    <w:rsid w:val="00D2638E"/>
    <w:rsid w:val="00D442D0"/>
    <w:rsid w:val="00D652B4"/>
    <w:rsid w:val="00D669EC"/>
    <w:rsid w:val="00D73256"/>
    <w:rsid w:val="00D80289"/>
    <w:rsid w:val="00D90A69"/>
    <w:rsid w:val="00D9589C"/>
    <w:rsid w:val="00DA2077"/>
    <w:rsid w:val="00DA2BCB"/>
    <w:rsid w:val="00DA3FDC"/>
    <w:rsid w:val="00DA62B0"/>
    <w:rsid w:val="00DB2653"/>
    <w:rsid w:val="00DC1D8F"/>
    <w:rsid w:val="00DC1E86"/>
    <w:rsid w:val="00DC5209"/>
    <w:rsid w:val="00DC672C"/>
    <w:rsid w:val="00DD17DB"/>
    <w:rsid w:val="00DD1EE9"/>
    <w:rsid w:val="00DE2319"/>
    <w:rsid w:val="00DE2EDA"/>
    <w:rsid w:val="00DE47AA"/>
    <w:rsid w:val="00DF0AF6"/>
    <w:rsid w:val="00E14897"/>
    <w:rsid w:val="00E24623"/>
    <w:rsid w:val="00E26095"/>
    <w:rsid w:val="00E62747"/>
    <w:rsid w:val="00E85991"/>
    <w:rsid w:val="00E87460"/>
    <w:rsid w:val="00EB356B"/>
    <w:rsid w:val="00EB74CE"/>
    <w:rsid w:val="00EC21B4"/>
    <w:rsid w:val="00EC5754"/>
    <w:rsid w:val="00ED496E"/>
    <w:rsid w:val="00ED5911"/>
    <w:rsid w:val="00ED6C39"/>
    <w:rsid w:val="00EE4C7A"/>
    <w:rsid w:val="00EE5A89"/>
    <w:rsid w:val="00EF5E64"/>
    <w:rsid w:val="00F0316E"/>
    <w:rsid w:val="00F0534D"/>
    <w:rsid w:val="00F22B36"/>
    <w:rsid w:val="00F43189"/>
    <w:rsid w:val="00F43427"/>
    <w:rsid w:val="00F45F71"/>
    <w:rsid w:val="00F510A2"/>
    <w:rsid w:val="00F519A0"/>
    <w:rsid w:val="00F54FF0"/>
    <w:rsid w:val="00F642F6"/>
    <w:rsid w:val="00F801B8"/>
    <w:rsid w:val="00F944C2"/>
    <w:rsid w:val="00FB3C11"/>
    <w:rsid w:val="00FB4F33"/>
    <w:rsid w:val="00FB7E82"/>
    <w:rsid w:val="00FD3EB8"/>
    <w:rsid w:val="00FD4F6D"/>
    <w:rsid w:val="00FD64C7"/>
    <w:rsid w:val="00FE5356"/>
    <w:rsid w:val="00FE67A4"/>
    <w:rsid w:val="00FF4679"/>
    <w:rsid w:val="00FF4A25"/>
    <w:rsid w:val="03A05B97"/>
    <w:rsid w:val="0BCB25CD"/>
    <w:rsid w:val="1B8C73FC"/>
    <w:rsid w:val="26216FF2"/>
    <w:rsid w:val="3AE52755"/>
    <w:rsid w:val="55780ACF"/>
    <w:rsid w:val="5884761D"/>
    <w:rsid w:val="6B5B33FD"/>
    <w:rsid w:val="7F9D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spacing w:after="0" w:line="240" w:lineRule="auto"/>
      <w:jc w:val="center"/>
      <w:outlineLvl w:val="0"/>
    </w:pPr>
    <w:rPr>
      <w:rFonts w:ascii="Times New Roman" w:hAnsi="Times New Roman" w:eastAsia="Calibri" w:cs="Times New Roman"/>
      <w:b/>
      <w:sz w:val="28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caption"/>
    <w:basedOn w:val="1"/>
    <w:next w:val="1"/>
    <w:unhideWhenUsed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32"/>
      <w:szCs w:val="20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header"/>
    <w:basedOn w:val="1"/>
    <w:link w:val="1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0">
    <w:name w:val="Table Grid"/>
    <w:basedOn w:val="4"/>
    <w:qFormat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1">
    <w:name w:val="apple-converted-space"/>
    <w:basedOn w:val="3"/>
    <w:qFormat/>
    <w:uiPriority w:val="0"/>
  </w:style>
  <w:style w:type="paragraph" w:styleId="12">
    <w:name w:val="List Paragraph"/>
    <w:basedOn w:val="1"/>
    <w:qFormat/>
    <w:uiPriority w:val="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0"/>
      <w:szCs w:val="20"/>
    </w:rPr>
  </w:style>
  <w:style w:type="paragraph" w:customStyle="1" w:styleId="13">
    <w:name w:val="consplus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4">
    <w:name w:val="ConsPlusNormal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sz w:val="26"/>
      <w:szCs w:val="26"/>
      <w:lang w:val="ru-RU" w:eastAsia="en-US" w:bidi="ar-SA"/>
    </w:rPr>
  </w:style>
  <w:style w:type="character" w:customStyle="1" w:styleId="15">
    <w:name w:val="Заголовок 1 Знак"/>
    <w:basedOn w:val="3"/>
    <w:link w:val="2"/>
    <w:qFormat/>
    <w:uiPriority w:val="0"/>
    <w:rPr>
      <w:rFonts w:ascii="Times New Roman" w:hAnsi="Times New Roman" w:eastAsia="Calibri" w:cs="Times New Roman"/>
      <w:b/>
      <w:sz w:val="28"/>
      <w:szCs w:val="20"/>
    </w:rPr>
  </w:style>
  <w:style w:type="character" w:customStyle="1" w:styleId="16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7">
    <w:name w:val="Верхний колонтитул Знак"/>
    <w:basedOn w:val="3"/>
    <w:link w:val="8"/>
    <w:qFormat/>
    <w:uiPriority w:val="99"/>
  </w:style>
  <w:style w:type="character" w:customStyle="1" w:styleId="18">
    <w:name w:val="Нижний колонтитул Знак"/>
    <w:basedOn w:val="3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212</Words>
  <Characters>1572</Characters>
  <Lines>18</Lines>
  <Paragraphs>5</Paragraphs>
  <TotalTime>137</TotalTime>
  <ScaleCrop>false</ScaleCrop>
  <LinksUpToDate>false</LinksUpToDate>
  <CharactersWithSpaces>1986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2026-07-10T08:19:00Z</dcterms:created>
  <dc:creator>Admin</dc:creator>
  <cp:lastModifiedBy>Эконом Отдел</cp:lastModifiedBy>
  <cp:lastPrinted>2026-07-16T07:11:00Z</cp:lastPrinted>
  <dcterms:modified xsi:type="dcterms:W3CDTF">2026-07-28T09:03:05Z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F0CDFD8F71D7492693443F65DD101F97_12</vt:lpwstr>
  </property>
  <property fmtid="{D5CDD505-2E9C-101B-9397-08002B2CF9AE}" pid="4" name="KSOTemplateDocerSaveRecord">
    <vt:lpwstr>eyJoZGlkIjoiZmZhYzNiYWU2YTkzZWZiZTkzMDUxYjljYzkxMzYxNGMifQ==</vt:lpwstr>
  </property>
</Properties>
</file>