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Назрановская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транспортная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прокуратура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разъясняет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</w:p>
    <w:p w14:paraId="02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Об</w:t>
      </w:r>
      <w:r>
        <w:rPr>
          <w:b w:val="1"/>
          <w:sz w:val="28"/>
        </w:rPr>
        <w:t xml:space="preserve"> уголовной ответственности за преступления диверсионной направленности</w:t>
      </w:r>
      <w:r>
        <w:rPr>
          <w:b w:val="1"/>
          <w:sz w:val="28"/>
        </w:rPr>
        <w:t>»</w:t>
      </w:r>
    </w:p>
    <w:p w14:paraId="03000000">
      <w:pPr>
        <w:ind w:firstLine="720" w:left="0"/>
        <w:jc w:val="both"/>
        <w:rPr>
          <w:sz w:val="28"/>
        </w:rPr>
      </w:pPr>
    </w:p>
    <w:p w14:paraId="04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Так, </w:t>
      </w:r>
      <w:r>
        <w:rPr>
          <w:sz w:val="28"/>
        </w:rPr>
        <w:t xml:space="preserve">Федеральным законом от 17.11.2025 № 420-ФЗ «О внесении изменений в Уголовный кодекс Российской Федерации» </w:t>
      </w:r>
      <w:r>
        <w:rPr>
          <w:sz w:val="28"/>
        </w:rPr>
        <w:t>у</w:t>
      </w:r>
      <w:r>
        <w:rPr>
          <w:sz w:val="28"/>
        </w:rPr>
        <w:t>силена ответственность за преступления диверсионной направленности.</w:t>
      </w:r>
    </w:p>
    <w:p w14:paraId="05000000">
      <w:pPr>
        <w:ind w:firstLine="720" w:left="0"/>
        <w:jc w:val="both"/>
        <w:rPr>
          <w:sz w:val="28"/>
        </w:rPr>
      </w:pPr>
      <w:r>
        <w:rPr>
          <w:sz w:val="28"/>
        </w:rPr>
        <w:t>Под преступлениями диверсионной направленности следует понимать</w:t>
      </w:r>
      <w:r>
        <w:rPr>
          <w:rFonts w:ascii="Times New Roman" w:hAnsi="Times New Roman"/>
          <w:color w:val="000000"/>
          <w:spacing w:val="0"/>
          <w:sz w:val="28"/>
        </w:rPr>
        <w:t xml:space="preserve"> действия направленные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совершенные с целью подрыва экономической безопасности и (или) обороноспособности Российской Федерации.</w:t>
      </w:r>
    </w:p>
    <w:p w14:paraId="06000000">
      <w:pPr>
        <w:ind w:firstLine="720" w:left="0"/>
        <w:jc w:val="both"/>
        <w:rPr>
          <w:sz w:val="28"/>
        </w:rPr>
      </w:pPr>
      <w:r>
        <w:rPr>
          <w:sz w:val="28"/>
        </w:rPr>
        <w:t>Законодателем расширен перечень преступлений, возраст уголовной ответственности за совершение которых наступает с 14 лет и включил в него преступления террористического и диверсионного характера.</w:t>
      </w:r>
    </w:p>
    <w:p w14:paraId="07000000">
      <w:pPr>
        <w:ind w:firstLine="720" w:left="0"/>
        <w:jc w:val="both"/>
        <w:rPr>
          <w:sz w:val="28"/>
        </w:rPr>
      </w:pPr>
      <w:r>
        <w:rPr>
          <w:sz w:val="28"/>
        </w:rPr>
        <w:t>Теперь деяния, предусмотренные ч. 1 или 1.1 статьи 205.1 «Содействие террористической деятельности» и ч. 1 статьи 281.1 «Содействие диверсионной деятельности», совершенные в отношении несовершеннолетнего, повлекут наказание вплоть до пожизненного лишения свободы.</w:t>
      </w:r>
    </w:p>
    <w:p w14:paraId="08000000">
      <w:pPr>
        <w:ind w:firstLine="720" w:left="0"/>
        <w:jc w:val="both"/>
        <w:rPr>
          <w:sz w:val="28"/>
        </w:rPr>
      </w:pPr>
      <w:r>
        <w:rPr>
          <w:sz w:val="28"/>
        </w:rPr>
        <w:t>Кроме этого, Законодателем отменены сроки давности к лицам, совершившим преступления диверсионной направленности или осужденным за их совершение.</w:t>
      </w:r>
    </w:p>
    <w:p w14:paraId="09000000">
      <w:pPr>
        <w:ind w:firstLine="720" w:left="0"/>
        <w:jc w:val="both"/>
        <w:rPr>
          <w:sz w:val="28"/>
        </w:rPr>
      </w:pPr>
      <w:r>
        <w:rPr>
          <w:sz w:val="28"/>
        </w:rPr>
        <w:t>Виновным в совершении преступлений диверсионной направленности не может быть назначено наказание ниже низшего предела, предусмотренного статьей УК РФ.</w:t>
      </w:r>
    </w:p>
    <w:p w14:paraId="0A000000">
      <w:pPr>
        <w:ind w:firstLine="720" w:left="0"/>
        <w:jc w:val="both"/>
        <w:rPr>
          <w:sz w:val="28"/>
        </w:rPr>
      </w:pPr>
      <w:r>
        <w:rPr>
          <w:sz w:val="28"/>
        </w:rPr>
        <w:t>Настоящий Федеральный закон вступил в силу со дня его официального опубликования 17.11.2025</w:t>
      </w:r>
      <w:r>
        <w:rPr>
          <w:sz w:val="28"/>
        </w:rPr>
        <w:t>.</w:t>
      </w:r>
      <w:r>
        <w:br w:type="page"/>
      </w:r>
    </w:p>
    <w:p w14:paraId="0B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Назрановская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транспортная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прокуратура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разъясняет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</w:p>
    <w:p w14:paraId="0C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новых </w:t>
      </w:r>
      <w:r>
        <w:rPr>
          <w:b w:val="1"/>
          <w:sz w:val="28"/>
        </w:rPr>
        <w:t>правила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а</w:t>
      </w:r>
      <w:r>
        <w:rPr>
          <w:b w:val="1"/>
          <w:sz w:val="28"/>
        </w:rPr>
        <w:t>варийно-спасательно</w:t>
      </w:r>
      <w:r>
        <w:rPr>
          <w:b w:val="1"/>
          <w:sz w:val="28"/>
        </w:rPr>
        <w:t>го</w:t>
      </w:r>
      <w:r>
        <w:rPr>
          <w:b w:val="1"/>
          <w:sz w:val="28"/>
        </w:rPr>
        <w:t xml:space="preserve"> обеспечени</w:t>
      </w:r>
      <w:r>
        <w:rPr>
          <w:b w:val="1"/>
          <w:sz w:val="28"/>
        </w:rPr>
        <w:t>я</w:t>
      </w:r>
      <w:r>
        <w:rPr>
          <w:b w:val="1"/>
          <w:sz w:val="28"/>
        </w:rPr>
        <w:t xml:space="preserve"> полетов воздушных судов</w:t>
      </w:r>
      <w:r>
        <w:rPr>
          <w:b w:val="1"/>
          <w:sz w:val="28"/>
        </w:rPr>
        <w:t>»</w:t>
      </w:r>
    </w:p>
    <w:p w14:paraId="0D000000">
      <w:pPr>
        <w:ind w:firstLine="720" w:left="0"/>
        <w:jc w:val="both"/>
        <w:rPr>
          <w:sz w:val="28"/>
        </w:rPr>
      </w:pPr>
    </w:p>
    <w:p w14:paraId="0E000000">
      <w:pPr>
        <w:ind w:firstLine="720" w:left="0"/>
        <w:jc w:val="both"/>
        <w:rPr>
          <w:sz w:val="28"/>
        </w:rPr>
      </w:pPr>
      <w:r>
        <w:rPr>
          <w:sz w:val="28"/>
        </w:rPr>
        <w:t>Так, п</w:t>
      </w:r>
      <w:r>
        <w:rPr>
          <w:sz w:val="28"/>
        </w:rPr>
        <w:t>риказ</w:t>
      </w:r>
      <w:r>
        <w:rPr>
          <w:sz w:val="28"/>
        </w:rPr>
        <w:t>ом</w:t>
      </w:r>
      <w:r>
        <w:rPr>
          <w:sz w:val="28"/>
        </w:rPr>
        <w:t xml:space="preserve"> Минтранса России от 09.09.2025 </w:t>
      </w:r>
      <w:r>
        <w:rPr>
          <w:sz w:val="28"/>
        </w:rPr>
        <w:t>№</w:t>
      </w:r>
      <w:r>
        <w:rPr>
          <w:sz w:val="28"/>
        </w:rPr>
        <w:t xml:space="preserve"> 274 </w:t>
      </w:r>
      <w:r>
        <w:rPr>
          <w:sz w:val="28"/>
        </w:rPr>
        <w:t>«</w:t>
      </w:r>
      <w:r>
        <w:rPr>
          <w:sz w:val="28"/>
        </w:rPr>
        <w:t xml:space="preserve">О внесении изменений в Федеральные авиационные правила </w:t>
      </w:r>
      <w:r>
        <w:rPr>
          <w:sz w:val="28"/>
        </w:rPr>
        <w:t>«</w:t>
      </w:r>
      <w:r>
        <w:rPr>
          <w:sz w:val="28"/>
        </w:rPr>
        <w:t>Аварийно-спасательное обеспечение полетов воздушных судов</w:t>
      </w:r>
      <w:r>
        <w:rPr>
          <w:sz w:val="28"/>
        </w:rPr>
        <w:t>»</w:t>
      </w:r>
      <w:r>
        <w:rPr>
          <w:sz w:val="28"/>
        </w:rPr>
        <w:t>, утвержденные приказом Министерства транспорта Российской Федерации от 26 ноября 2020 г. N 517</w:t>
      </w:r>
      <w:r>
        <w:rPr>
          <w:sz w:val="28"/>
        </w:rPr>
        <w:t xml:space="preserve">» скорректированы требования, предъявляемые </w:t>
      </w:r>
      <w:r>
        <w:rPr>
          <w:sz w:val="28"/>
        </w:rPr>
        <w:t>к аэродромам, предназначенным для взлета, посадки, руления и стоянки гражданских воздушных судов</w:t>
      </w:r>
      <w:r>
        <w:rPr>
          <w:sz w:val="28"/>
        </w:rPr>
        <w:t>.</w:t>
      </w:r>
    </w:p>
    <w:p w14:paraId="0F000000">
      <w:pPr>
        <w:ind w:firstLine="720" w:left="0"/>
        <w:jc w:val="both"/>
        <w:rPr>
          <w:sz w:val="28"/>
        </w:rPr>
      </w:pPr>
      <w:r>
        <w:rPr>
          <w:sz w:val="28"/>
        </w:rPr>
        <w:t>Теперь</w:t>
      </w:r>
      <w:r>
        <w:rPr>
          <w:sz w:val="28"/>
        </w:rPr>
        <w:t xml:space="preserve"> на аэродромах классов Г, Д, Е допускается вместо аварийно-спасательных станций использовать гараж, расположенный за пределами летной полосы аэродрома.</w:t>
      </w:r>
    </w:p>
    <w:p w14:paraId="10000000">
      <w:pPr>
        <w:ind w:firstLine="720" w:left="0"/>
        <w:jc w:val="both"/>
        <w:rPr>
          <w:sz w:val="28"/>
        </w:rPr>
      </w:pPr>
      <w:r>
        <w:rPr>
          <w:sz w:val="28"/>
        </w:rPr>
        <w:t>Также, п</w:t>
      </w:r>
      <w:r>
        <w:rPr>
          <w:sz w:val="28"/>
        </w:rPr>
        <w:t xml:space="preserve">ри отсутствии аварийно-спасательных станций на аэродроме оператор аэродрома </w:t>
      </w:r>
      <w:r>
        <w:rPr>
          <w:sz w:val="28"/>
        </w:rPr>
        <w:t>обязан</w:t>
      </w:r>
      <w:r>
        <w:rPr>
          <w:sz w:val="28"/>
        </w:rPr>
        <w:t xml:space="preserve"> обеспечить размещение аварийно-спасательных средств службы противопожарного и аварийно-спасательного обеспечения полетов, в том числе транспортных средств, и несение дежурства личным составом аварийно-спасательного подразделения службы противопожарного и аварийно-спасательного обеспечения полетов на период выполнения полетов воздушных судов</w:t>
      </w:r>
      <w:r>
        <w:rPr>
          <w:sz w:val="28"/>
        </w:rPr>
        <w:t>.</w:t>
      </w:r>
    </w:p>
    <w:p w14:paraId="11000000">
      <w:pPr>
        <w:ind w:firstLine="720" w:left="0"/>
        <w:jc w:val="both"/>
      </w:pPr>
      <w:r>
        <w:rPr>
          <w:sz w:val="28"/>
        </w:rPr>
        <w:t>Настоящ</w:t>
      </w:r>
      <w:r>
        <w:rPr>
          <w:sz w:val="28"/>
        </w:rPr>
        <w:t>ий</w:t>
      </w:r>
      <w:r>
        <w:rPr>
          <w:sz w:val="28"/>
        </w:rPr>
        <w:t xml:space="preserve"> </w:t>
      </w:r>
      <w:r>
        <w:rPr>
          <w:sz w:val="28"/>
        </w:rPr>
        <w:t>Приказ</w:t>
      </w:r>
      <w:r>
        <w:rPr>
          <w:sz w:val="28"/>
        </w:rPr>
        <w:t xml:space="preserve"> вступает в силу с </w:t>
      </w:r>
      <w:r>
        <w:rPr>
          <w:sz w:val="28"/>
        </w:rPr>
        <w:t>01.03.2026</w:t>
      </w:r>
      <w:r>
        <w:rPr>
          <w:sz w:val="28"/>
        </w:rPr>
        <w:t>.</w:t>
      </w:r>
    </w:p>
    <w:p w14:paraId="12000000">
      <w:pPr>
        <w:spacing w:after="160" w:line="264" w:lineRule="auto"/>
        <w:ind/>
      </w:pPr>
      <w:r>
        <w:br w:type="page"/>
      </w:r>
    </w:p>
    <w:p w14:paraId="13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Назрановская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транспортная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прокуратура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разъясняет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</w:p>
    <w:p w14:paraId="14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новых </w:t>
      </w:r>
      <w:r>
        <w:rPr>
          <w:b w:val="1"/>
          <w:sz w:val="28"/>
        </w:rPr>
        <w:t>правила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обеспечения безопасности полетов</w:t>
      </w:r>
      <w:r>
        <w:rPr>
          <w:b w:val="1"/>
          <w:sz w:val="28"/>
        </w:rPr>
        <w:t>»</w:t>
      </w:r>
    </w:p>
    <w:p w14:paraId="15000000">
      <w:pPr>
        <w:ind w:firstLine="720" w:left="0"/>
        <w:jc w:val="both"/>
        <w:rPr>
          <w:sz w:val="28"/>
        </w:rPr>
      </w:pPr>
    </w:p>
    <w:p w14:paraId="16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Так, </w:t>
      </w:r>
      <w:r>
        <w:rPr>
          <w:sz w:val="28"/>
        </w:rPr>
        <w:t>п</w:t>
      </w:r>
      <w:r>
        <w:rPr>
          <w:sz w:val="28"/>
        </w:rPr>
        <w:t>остановление</w:t>
      </w:r>
      <w:r>
        <w:rPr>
          <w:sz w:val="28"/>
        </w:rPr>
        <w:t>м</w:t>
      </w:r>
      <w:r>
        <w:rPr>
          <w:sz w:val="28"/>
        </w:rPr>
        <w:t xml:space="preserve"> Правительства </w:t>
      </w:r>
      <w:r>
        <w:rPr>
          <w:sz w:val="28"/>
        </w:rPr>
        <w:t>Российской Федерации</w:t>
      </w:r>
      <w:r>
        <w:rPr>
          <w:sz w:val="28"/>
        </w:rPr>
        <w:t xml:space="preserve"> от 15.10.2025 </w:t>
      </w:r>
      <w:r>
        <w:rPr>
          <w:sz w:val="28"/>
        </w:rPr>
        <w:t xml:space="preserve">№ </w:t>
      </w:r>
      <w:r>
        <w:rPr>
          <w:sz w:val="28"/>
        </w:rPr>
        <w:t xml:space="preserve">1590 </w:t>
      </w:r>
      <w:r>
        <w:rPr>
          <w:sz w:val="28"/>
        </w:rPr>
        <w:t>«</w:t>
      </w:r>
      <w:r>
        <w:rPr>
          <w:sz w:val="28"/>
        </w:rPr>
        <w:t>Об утверждении Положения об обеспечении безопасности полетов государственных воздушных судов</w:t>
      </w:r>
      <w:r>
        <w:rPr>
          <w:sz w:val="28"/>
        </w:rPr>
        <w:t>» введена единая система обеспечения безопасности полетов.</w:t>
      </w:r>
    </w:p>
    <w:p w14:paraId="17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Положение устанавливает структуру системы обеспечения безопасности полетов государственной авиации Российской Федерации, используемой федеральными органами исполнительной власти, Следственным комитетом РФ, ГК </w:t>
      </w:r>
      <w:r>
        <w:rPr>
          <w:sz w:val="28"/>
        </w:rPr>
        <w:t>«</w:t>
      </w:r>
      <w:r>
        <w:rPr>
          <w:sz w:val="28"/>
        </w:rPr>
        <w:t>Роскосмос</w:t>
      </w:r>
      <w:r>
        <w:rPr>
          <w:sz w:val="28"/>
        </w:rPr>
        <w:t>»</w:t>
      </w:r>
      <w:r>
        <w:rPr>
          <w:sz w:val="28"/>
        </w:rPr>
        <w:t xml:space="preserve"> и организациями, в пользовании кото</w:t>
      </w:r>
      <w:r>
        <w:rPr>
          <w:sz w:val="28"/>
        </w:rPr>
        <w:t>рых находятся государственные воздушные суда, задачи и права специалистов органов безопасности полетов государственной авиации, порядок их взаимодействия, а также порядок осуществления сбора, обработки и доведения информации об опасных факторах и авиационных событиях с государственными воздушными судами до авиационных формирований государственной авиации.</w:t>
      </w:r>
    </w:p>
    <w:p w14:paraId="18000000">
      <w:pPr>
        <w:ind w:firstLine="720" w:left="0"/>
        <w:jc w:val="both"/>
        <w:rPr>
          <w:b w:val="1"/>
          <w:sz w:val="28"/>
        </w:rPr>
      </w:pPr>
      <w:r>
        <w:rPr>
          <w:sz w:val="28"/>
        </w:rPr>
        <w:t xml:space="preserve">Таким образом, </w:t>
      </w:r>
      <w:r>
        <w:rPr>
          <w:sz w:val="28"/>
        </w:rPr>
        <w:t xml:space="preserve">создана </w:t>
      </w:r>
      <w:r>
        <w:rPr>
          <w:sz w:val="28"/>
        </w:rPr>
        <w:t xml:space="preserve">единая </w:t>
      </w:r>
      <w:r>
        <w:rPr>
          <w:sz w:val="28"/>
        </w:rPr>
        <w:t>юридическая основа для</w:t>
      </w:r>
      <w:r>
        <w:rPr>
          <w:sz w:val="28"/>
        </w:rPr>
        <w:t xml:space="preserve"> </w:t>
      </w:r>
      <w:r>
        <w:rPr>
          <w:sz w:val="28"/>
        </w:rPr>
        <w:t>повышения безопасности полетов государственных</w:t>
      </w:r>
      <w:r>
        <w:rPr>
          <w:sz w:val="28"/>
        </w:rPr>
        <w:t xml:space="preserve"> и частных</w:t>
      </w:r>
      <w:r>
        <w:rPr>
          <w:sz w:val="28"/>
        </w:rPr>
        <w:t xml:space="preserve"> </w:t>
      </w:r>
      <w:r>
        <w:rPr>
          <w:sz w:val="28"/>
        </w:rPr>
        <w:t xml:space="preserve">воздушных </w:t>
      </w:r>
      <w:r>
        <w:rPr>
          <w:sz w:val="28"/>
        </w:rPr>
        <w:t>судов</w:t>
      </w:r>
      <w:r>
        <w:rPr>
          <w:sz w:val="28"/>
        </w:rPr>
        <w:t>.</w:t>
      </w:r>
      <w:r>
        <w:rPr>
          <w:b w:val="1"/>
          <w:sz w:val="28"/>
        </w:rPr>
        <w:t xml:space="preserve"> </w:t>
      </w:r>
    </w:p>
    <w:p w14:paraId="19000000">
      <w:pPr>
        <w:ind w:firstLine="720" w:left="0"/>
        <w:jc w:val="both"/>
        <w:rPr>
          <w:sz w:val="28"/>
        </w:rPr>
      </w:pPr>
      <w:r>
        <w:rPr>
          <w:sz w:val="28"/>
        </w:rPr>
        <w:t>Настоящ</w:t>
      </w:r>
      <w:r>
        <w:rPr>
          <w:sz w:val="28"/>
        </w:rPr>
        <w:t>е</w:t>
      </w:r>
      <w:r>
        <w:rPr>
          <w:sz w:val="28"/>
        </w:rPr>
        <w:t>е Постановление</w:t>
      </w:r>
      <w:r>
        <w:rPr>
          <w:sz w:val="28"/>
        </w:rPr>
        <w:t xml:space="preserve"> вступило в силу </w:t>
      </w:r>
      <w:r>
        <w:rPr>
          <w:sz w:val="28"/>
        </w:rPr>
        <w:t>26.11</w:t>
      </w:r>
      <w:r>
        <w:rPr>
          <w:sz w:val="28"/>
        </w:rPr>
        <w:t>.2025</w:t>
      </w:r>
      <w:r>
        <w:rPr>
          <w:sz w:val="28"/>
        </w:rPr>
        <w:t>.</w:t>
      </w:r>
    </w:p>
    <w:p w14:paraId="1A000000">
      <w:pPr>
        <w:spacing w:after="160" w:line="264" w:lineRule="auto"/>
        <w:ind/>
      </w:pPr>
      <w:r>
        <w:br w:type="page"/>
      </w:r>
    </w:p>
    <w:p w14:paraId="1B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Назрановская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транспортная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прокуратура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разъясняет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</w:p>
    <w:p w14:paraId="1C000000">
      <w:pPr>
        <w:tabs>
          <w:tab w:leader="none" w:pos="0" w:val="left"/>
        </w:tabs>
        <w:spacing w:line="240" w:lineRule="exact"/>
        <w:ind w:right="-2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новых </w:t>
      </w:r>
      <w:r>
        <w:rPr>
          <w:b w:val="1"/>
          <w:sz w:val="28"/>
        </w:rPr>
        <w:t>правила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перевозок грузов, порожних грузовых вагонов железнодорожным транспортом</w:t>
      </w:r>
      <w:r>
        <w:rPr>
          <w:b w:val="1"/>
          <w:sz w:val="28"/>
        </w:rPr>
        <w:t>»</w:t>
      </w:r>
    </w:p>
    <w:p w14:paraId="1D000000">
      <w:pPr>
        <w:ind w:firstLine="720" w:left="0"/>
        <w:jc w:val="both"/>
        <w:rPr>
          <w:sz w:val="28"/>
        </w:rPr>
      </w:pPr>
    </w:p>
    <w:p w14:paraId="1E000000">
      <w:pPr>
        <w:ind w:firstLine="720" w:left="0"/>
        <w:jc w:val="both"/>
        <w:rPr>
          <w:sz w:val="28"/>
        </w:rPr>
      </w:pPr>
      <w:r>
        <w:rPr>
          <w:sz w:val="28"/>
        </w:rPr>
        <w:t>Так, п</w:t>
      </w:r>
      <w:r>
        <w:rPr>
          <w:sz w:val="28"/>
        </w:rPr>
        <w:t>риказ</w:t>
      </w:r>
      <w:r>
        <w:rPr>
          <w:sz w:val="28"/>
        </w:rPr>
        <w:t>ом</w:t>
      </w:r>
      <w:r>
        <w:rPr>
          <w:sz w:val="28"/>
        </w:rPr>
        <w:t xml:space="preserve"> Минтранса России от 17.07.2025 </w:t>
      </w:r>
      <w:r>
        <w:rPr>
          <w:sz w:val="28"/>
        </w:rPr>
        <w:t>№</w:t>
      </w:r>
      <w:r>
        <w:rPr>
          <w:sz w:val="28"/>
        </w:rPr>
        <w:t xml:space="preserve"> 216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>Об утверждении Правил перевозок грузов, порожних грузовых вагонов железнодорожным</w:t>
      </w:r>
      <w:r>
        <w:rPr>
          <w:sz w:val="28"/>
        </w:rPr>
        <w:t xml:space="preserve"> </w:t>
      </w:r>
      <w:r>
        <w:rPr>
          <w:sz w:val="28"/>
        </w:rPr>
        <w:t>транспортом</w:t>
      </w:r>
      <w:r>
        <w:rPr>
          <w:sz w:val="28"/>
        </w:rPr>
        <w:t xml:space="preserve">» </w:t>
      </w:r>
      <w:r>
        <w:rPr>
          <w:sz w:val="28"/>
        </w:rPr>
        <w:t>устано</w:t>
      </w:r>
      <w:r>
        <w:rPr>
          <w:sz w:val="28"/>
        </w:rPr>
        <w:t>влен</w:t>
      </w:r>
      <w:r>
        <w:rPr>
          <w:sz w:val="28"/>
        </w:rPr>
        <w:t xml:space="preserve"> </w:t>
      </w:r>
      <w:r>
        <w:rPr>
          <w:sz w:val="28"/>
        </w:rPr>
        <w:t xml:space="preserve">новый </w:t>
      </w:r>
      <w:r>
        <w:rPr>
          <w:sz w:val="28"/>
        </w:rPr>
        <w:t xml:space="preserve">порядок оформления и представления заявки на перевозку грузов железнодорожным транспортом грузоотправителями, организациями, осуществляющими перевалку грузов с водного транспорта на железнодорожный транспорт, перевозчикам, а также порядок оформления и взыскания перевозчиком штрафов с грузоотправителей, грузополучателей, владельцев железнодорожных путей необщего пользования, операторов морских терминалов при перевозках грузов, порожних грузовых вагонов железнодорожным транспортом. </w:t>
      </w:r>
    </w:p>
    <w:p w14:paraId="1F000000">
      <w:pPr>
        <w:ind w:firstLine="720" w:left="0"/>
        <w:jc w:val="both"/>
        <w:rPr>
          <w:sz w:val="28"/>
        </w:rPr>
      </w:pPr>
      <w:r>
        <w:rPr>
          <w:sz w:val="28"/>
        </w:rPr>
        <w:t>Теперь п</w:t>
      </w:r>
      <w:r>
        <w:rPr>
          <w:sz w:val="28"/>
        </w:rPr>
        <w:t>еревозка грузов, в том числе на основании долгосрочных договоров об организации, осуществляется на основании принятых перевозчиком заявок</w:t>
      </w:r>
      <w:r>
        <w:rPr>
          <w:sz w:val="28"/>
        </w:rPr>
        <w:t>, указанное распространяется также, на г</w:t>
      </w:r>
      <w:r>
        <w:rPr>
          <w:sz w:val="28"/>
        </w:rPr>
        <w:t>рузоотправител</w:t>
      </w:r>
      <w:r>
        <w:rPr>
          <w:sz w:val="28"/>
        </w:rPr>
        <w:t>ей</w:t>
      </w:r>
      <w:r>
        <w:rPr>
          <w:sz w:val="28"/>
        </w:rPr>
        <w:t xml:space="preserve"> осуществл</w:t>
      </w:r>
      <w:r>
        <w:rPr>
          <w:sz w:val="28"/>
        </w:rPr>
        <w:t>яющих</w:t>
      </w:r>
      <w:r>
        <w:rPr>
          <w:sz w:val="28"/>
        </w:rPr>
        <w:t xml:space="preserve"> перевозки грузов, организаци</w:t>
      </w:r>
      <w:r>
        <w:rPr>
          <w:sz w:val="28"/>
        </w:rPr>
        <w:t>й</w:t>
      </w:r>
      <w:r>
        <w:rPr>
          <w:sz w:val="28"/>
        </w:rPr>
        <w:t>, осуществляющи</w:t>
      </w:r>
      <w:r>
        <w:rPr>
          <w:sz w:val="28"/>
        </w:rPr>
        <w:t>х</w:t>
      </w:r>
      <w:r>
        <w:rPr>
          <w:sz w:val="28"/>
        </w:rPr>
        <w:t xml:space="preserve"> перевалку грузов,</w:t>
      </w:r>
      <w:r>
        <w:rPr>
          <w:sz w:val="28"/>
        </w:rPr>
        <w:t xml:space="preserve"> в том числе,</w:t>
      </w:r>
      <w:r>
        <w:rPr>
          <w:sz w:val="28"/>
        </w:rPr>
        <w:t xml:space="preserve"> для осуществления перевозки грузов в прямом смешанном водно-железнодорожном сообщении.</w:t>
      </w:r>
      <w:r>
        <w:rPr>
          <w:sz w:val="28"/>
        </w:rPr>
        <w:t xml:space="preserve"> </w:t>
      </w:r>
    </w:p>
    <w:p w14:paraId="20000000">
      <w:pPr>
        <w:ind w:firstLine="720" w:left="0"/>
        <w:jc w:val="both"/>
        <w:rPr>
          <w:b w:val="1"/>
          <w:sz w:val="28"/>
        </w:rPr>
      </w:pPr>
      <w:r>
        <w:rPr>
          <w:sz w:val="28"/>
        </w:rPr>
        <w:t xml:space="preserve">Кроме этого, в приложении к приказу имеется соответствующие приложение (заявка), </w:t>
      </w:r>
      <w:r>
        <w:rPr>
          <w:sz w:val="28"/>
        </w:rPr>
        <w:t>при этом,</w:t>
      </w:r>
      <w:r>
        <w:rPr>
          <w:sz w:val="28"/>
        </w:rPr>
        <w:t xml:space="preserve"> </w:t>
      </w:r>
      <w:r>
        <w:rPr>
          <w:sz w:val="28"/>
        </w:rPr>
        <w:t>порядок</w:t>
      </w:r>
      <w:r>
        <w:rPr>
          <w:sz w:val="28"/>
        </w:rPr>
        <w:t xml:space="preserve"> заполнения указаны в разделе 2 соответствующ</w:t>
      </w:r>
      <w:r>
        <w:rPr>
          <w:sz w:val="28"/>
        </w:rPr>
        <w:t>их</w:t>
      </w:r>
      <w:r>
        <w:rPr>
          <w:sz w:val="28"/>
        </w:rPr>
        <w:t xml:space="preserve"> </w:t>
      </w:r>
      <w:r>
        <w:rPr>
          <w:sz w:val="28"/>
        </w:rPr>
        <w:t>правил</w:t>
      </w:r>
      <w:r>
        <w:rPr>
          <w:sz w:val="28"/>
        </w:rPr>
        <w:t xml:space="preserve"> </w:t>
      </w:r>
      <w:r>
        <w:rPr>
          <w:sz w:val="28"/>
        </w:rPr>
        <w:t>перевозок грузов, порожних грузовых вагонов</w:t>
      </w:r>
      <w:r>
        <w:rPr>
          <w:sz w:val="28"/>
        </w:rPr>
        <w:t xml:space="preserve"> </w:t>
      </w:r>
      <w:r>
        <w:rPr>
          <w:sz w:val="28"/>
        </w:rPr>
        <w:t>железнодорожным транспортом</w:t>
      </w:r>
      <w:r>
        <w:rPr>
          <w:sz w:val="28"/>
        </w:rPr>
        <w:t>.</w:t>
      </w:r>
      <w:r>
        <w:rPr>
          <w:b w:val="1"/>
          <w:sz w:val="28"/>
        </w:rPr>
        <w:t xml:space="preserve"> </w:t>
      </w:r>
    </w:p>
    <w:p w14:paraId="21000000">
      <w:pPr>
        <w:ind w:firstLine="720" w:left="0"/>
        <w:jc w:val="both"/>
        <w:rPr>
          <w:sz w:val="28"/>
        </w:rPr>
      </w:pPr>
      <w:r>
        <w:rPr>
          <w:sz w:val="28"/>
        </w:rPr>
        <w:t>Настоящий приказ</w:t>
      </w:r>
      <w:r>
        <w:rPr>
          <w:sz w:val="28"/>
        </w:rPr>
        <w:t xml:space="preserve"> вступил в силу </w:t>
      </w:r>
      <w:r>
        <w:rPr>
          <w:sz w:val="28"/>
        </w:rPr>
        <w:t>20</w:t>
      </w:r>
      <w:r>
        <w:rPr>
          <w:sz w:val="28"/>
        </w:rPr>
        <w:t>.09.2025</w:t>
      </w:r>
      <w:r>
        <w:rPr>
          <w:sz w:val="28"/>
        </w:rPr>
        <w:t>.</w:t>
      </w:r>
    </w:p>
    <w:p w14:paraId="22000000">
      <w:pPr>
        <w:spacing w:after="160" w:line="264" w:lineRule="auto"/>
        <w:ind/>
      </w:pPr>
    </w:p>
    <w:sectPr>
      <w:pgSz w:h="16838" w:orient="portrait" w:w="11906"/>
      <w:pgMar w:bottom="1418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er"/>
    <w:basedOn w:val="Style_1"/>
    <w:link w:val="Style_7_ch"/>
    <w:pPr>
      <w:tabs>
        <w:tab w:leader="none" w:pos="4677" w:val="center"/>
        <w:tab w:leader="none" w:pos="9355" w:val="right"/>
      </w:tabs>
      <w:ind/>
    </w:pPr>
  </w:style>
  <w:style w:styleId="Style_7_ch" w:type="character">
    <w:name w:val="header"/>
    <w:basedOn w:val="Style_1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(2)"/>
    <w:basedOn w:val="Style_1"/>
    <w:link w:val="Style_10_ch"/>
    <w:pPr>
      <w:widowControl w:val="0"/>
      <w:spacing w:after="240" w:line="240" w:lineRule="exact"/>
      <w:ind/>
    </w:pPr>
    <w:rPr>
      <w:rFonts w:asciiTheme="minorAscii" w:hAnsiTheme="minorHAnsi"/>
    </w:rPr>
  </w:style>
  <w:style w:styleId="Style_10_ch" w:type="character">
    <w:name w:val="Основной текст (2)"/>
    <w:basedOn w:val="Style_1_ch"/>
    <w:link w:val="Style_10"/>
    <w:rPr>
      <w:rFonts w:asciiTheme="minorAscii" w:hAnsiTheme="minorHAnsi"/>
    </w:rPr>
  </w:style>
  <w:style w:styleId="Style_11" w:type="paragraph">
    <w:name w:val="Font Style14"/>
    <w:link w:val="Style_11_ch"/>
    <w:rPr>
      <w:rFonts w:ascii="Times New Roman" w:hAnsi="Times New Roman"/>
      <w:sz w:val="26"/>
    </w:rPr>
  </w:style>
  <w:style w:styleId="Style_11_ch" w:type="character">
    <w:name w:val="Font Style14"/>
    <w:link w:val="Style_11"/>
    <w:rPr>
      <w:rFonts w:ascii="Times New Roman" w:hAnsi="Times New Roman"/>
      <w:sz w:val="26"/>
    </w:rPr>
  </w:style>
  <w:style w:styleId="Style_12" w:type="paragraph">
    <w:name w:val="Normal (Web)"/>
    <w:basedOn w:val="Style_1"/>
    <w:link w:val="Style_12_ch"/>
    <w:pPr>
      <w:spacing w:afterAutospacing="on" w:beforeAutospacing="on"/>
      <w:ind/>
    </w:pPr>
    <w:rPr>
      <w:sz w:val="24"/>
    </w:rPr>
  </w:style>
  <w:style w:styleId="Style_12_ch" w:type="character">
    <w:name w:val="Normal (Web)"/>
    <w:basedOn w:val="Style_1_ch"/>
    <w:link w:val="Style_12"/>
    <w:rPr>
      <w:sz w:val="24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"/>
    <w:basedOn w:val="Style_1"/>
    <w:link w:val="Style_14_ch"/>
    <w:pPr>
      <w:ind/>
      <w:jc w:val="both"/>
    </w:pPr>
    <w:rPr>
      <w:rFonts w:asciiTheme="minorAscii" w:hAnsiTheme="minorHAnsi"/>
      <w:sz w:val="24"/>
    </w:rPr>
  </w:style>
  <w:style w:styleId="Style_14_ch" w:type="character">
    <w:name w:val="Body Text"/>
    <w:basedOn w:val="Style_1_ch"/>
    <w:link w:val="Style_14"/>
    <w:rPr>
      <w:rFonts w:asciiTheme="minorAscii" w:hAnsiTheme="minorHAnsi"/>
      <w:sz w:val="24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Основной текст Знак1"/>
    <w:basedOn w:val="Style_2"/>
    <w:link w:val="Style_17_ch"/>
  </w:style>
  <w:style w:styleId="Style_17_ch" w:type="character">
    <w:name w:val="Основной текст Знак1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1"/>
    <w:link w:val="Style_23_ch"/>
    <w:rPr>
      <w:rFonts w:ascii="Segoe UI" w:hAnsi="Segoe UI"/>
      <w:sz w:val="18"/>
    </w:rPr>
  </w:style>
  <w:style w:styleId="Style_23_ch" w:type="character">
    <w:name w:val="Balloon Text"/>
    <w:basedOn w:val="Style_1_ch"/>
    <w:link w:val="Style_23"/>
    <w:rPr>
      <w:rFonts w:ascii="Segoe UI" w:hAnsi="Segoe UI"/>
      <w:sz w:val="1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ooter"/>
    <w:basedOn w:val="Style_1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1_ch"/>
    <w:link w:val="Style_25"/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Знак Знак1 Знак Знак"/>
    <w:basedOn w:val="Style_7"/>
    <w:link w:val="Style_27_ch"/>
    <w:pPr>
      <w:tabs>
        <w:tab w:leader="none" w:pos="4677" w:val="clear"/>
        <w:tab w:leader="none" w:pos="9355" w:val="clear"/>
      </w:tabs>
      <w:ind w:firstLine="720" w:left="0" w:right="40"/>
      <w:jc w:val="both"/>
    </w:pPr>
  </w:style>
  <w:style w:styleId="Style_27_ch" w:type="character">
    <w:name w:val="Знак Знак1 Знак Знак"/>
    <w:basedOn w:val="Style_7_ch"/>
    <w:link w:val="Style_27"/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2025-12-03T11:28:04Z</dcterms:modified>
</cp:coreProperties>
</file>