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50F76" w14:textId="77777777" w:rsidR="003F17FD" w:rsidRDefault="003F17FD" w:rsidP="003F17FD">
      <w:pPr>
        <w:pStyle w:val="20"/>
        <w:shd w:val="clear" w:color="auto" w:fill="auto"/>
        <w:spacing w:before="0" w:after="5" w:line="230" w:lineRule="exact"/>
        <w:ind w:right="-292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55"/>
        <w:tblW w:w="9889" w:type="dxa"/>
        <w:tblLook w:val="01E0" w:firstRow="1" w:lastRow="1" w:firstColumn="1" w:lastColumn="1" w:noHBand="0" w:noVBand="0"/>
      </w:tblPr>
      <w:tblGrid>
        <w:gridCol w:w="4161"/>
        <w:gridCol w:w="2196"/>
        <w:gridCol w:w="3532"/>
      </w:tblGrid>
      <w:tr w:rsidR="003F17FD" w:rsidRPr="00393B46" w14:paraId="5E345A91" w14:textId="77777777" w:rsidTr="006C73BB">
        <w:trPr>
          <w:trHeight w:val="1122"/>
        </w:trPr>
        <w:tc>
          <w:tcPr>
            <w:tcW w:w="4253" w:type="dxa"/>
          </w:tcPr>
          <w:p w14:paraId="4F1296C1" w14:textId="77777777" w:rsidR="003F17FD" w:rsidRPr="00393B46" w:rsidRDefault="003F17FD" w:rsidP="006C73B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93B46">
              <w:rPr>
                <w:rFonts w:ascii="Times New Roman" w:hAnsi="Times New Roman"/>
                <w:b/>
                <w:sz w:val="26"/>
                <w:szCs w:val="26"/>
              </w:rPr>
              <w:t xml:space="preserve">     </w:t>
            </w:r>
          </w:p>
          <w:p w14:paraId="6864319B" w14:textId="77777777" w:rsidR="003F17FD" w:rsidRPr="00393B46" w:rsidRDefault="003F17FD" w:rsidP="006C73B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93B46">
              <w:rPr>
                <w:rFonts w:ascii="Times New Roman" w:hAnsi="Times New Roman"/>
                <w:b/>
                <w:sz w:val="26"/>
                <w:szCs w:val="26"/>
              </w:rPr>
              <w:t xml:space="preserve">РЕСПУБЛИКА ИНГУШЕТИЯ </w:t>
            </w:r>
          </w:p>
        </w:tc>
        <w:tc>
          <w:tcPr>
            <w:tcW w:w="1957" w:type="dxa"/>
          </w:tcPr>
          <w:p w14:paraId="66D007E2" w14:textId="0AA7ADE3" w:rsidR="003F17FD" w:rsidRPr="00393B46" w:rsidRDefault="003F17FD" w:rsidP="006C73B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B4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9655249" wp14:editId="5005D420">
                  <wp:extent cx="1257300" cy="1181100"/>
                  <wp:effectExtent l="0" t="0" r="0" b="0"/>
                  <wp:docPr id="42378938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</w:tcPr>
          <w:p w14:paraId="75D33B2E" w14:textId="77777777" w:rsidR="003F17FD" w:rsidRPr="00393B46" w:rsidRDefault="003F17FD" w:rsidP="003F17F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3924A2C" w14:textId="551C58F2" w:rsidR="003F17FD" w:rsidRPr="00393B46" w:rsidRDefault="003F17FD" w:rsidP="006C73BB">
            <w:pPr>
              <w:ind w:left="-6345" w:firstLine="12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3B46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  <w:r w:rsidRPr="00393B46">
              <w:rPr>
                <w:rFonts w:ascii="Times New Roman" w:hAnsi="Times New Roman"/>
                <w:b/>
                <w:sz w:val="26"/>
                <w:szCs w:val="26"/>
              </w:rPr>
              <w:t xml:space="preserve"> ГIАЛГIАЙ РЕСПУБЛИКА  </w:t>
            </w:r>
          </w:p>
        </w:tc>
      </w:tr>
    </w:tbl>
    <w:p w14:paraId="326CE8F9" w14:textId="44B490FF" w:rsidR="003F17FD" w:rsidRPr="003F17FD" w:rsidRDefault="003F17FD" w:rsidP="003F17FD">
      <w:pPr>
        <w:keepNext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F17FD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 w:rsidRPr="003F17FD">
        <w:rPr>
          <w:rFonts w:ascii="Times New Roman" w:hAnsi="Times New Roman"/>
          <w:b/>
          <w:sz w:val="28"/>
          <w:szCs w:val="28"/>
        </w:rPr>
        <w:t>г.НАЗРАНЬ</w:t>
      </w:r>
      <w:proofErr w:type="spellEnd"/>
    </w:p>
    <w:tbl>
      <w:tblPr>
        <w:tblW w:w="9923" w:type="dxa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F17FD" w:rsidRPr="00393B46" w14:paraId="01BA08EE" w14:textId="77777777" w:rsidTr="006C73BB">
        <w:trPr>
          <w:trHeight w:val="100"/>
        </w:trPr>
        <w:tc>
          <w:tcPr>
            <w:tcW w:w="9923" w:type="dxa"/>
          </w:tcPr>
          <w:p w14:paraId="17325A2C" w14:textId="77777777" w:rsidR="003F17FD" w:rsidRPr="00393B46" w:rsidRDefault="003F17FD" w:rsidP="006C73BB">
            <w:pPr>
              <w:keepNext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</w:tr>
    </w:tbl>
    <w:p w14:paraId="5179E5C9" w14:textId="7B0B7A01" w:rsidR="003F17FD" w:rsidRDefault="003F17FD" w:rsidP="003F17FD">
      <w:pPr>
        <w:keepNext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393B46">
        <w:rPr>
          <w:rFonts w:ascii="Times New Roman" w:hAnsi="Times New Roman"/>
          <w:b/>
          <w:sz w:val="32"/>
          <w:szCs w:val="32"/>
        </w:rPr>
        <w:t>ПОСТАНОВЛЕНИЕ</w:t>
      </w:r>
    </w:p>
    <w:p w14:paraId="7CAAEF8B" w14:textId="77777777" w:rsidR="003F17FD" w:rsidRPr="003F17FD" w:rsidRDefault="003F17FD" w:rsidP="003F17FD">
      <w:pPr>
        <w:keepNext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14:paraId="4C713C5E" w14:textId="470D78DC" w:rsidR="003F17FD" w:rsidRPr="002222D8" w:rsidRDefault="003F17FD" w:rsidP="003F17FD">
      <w:pPr>
        <w:rPr>
          <w:rFonts w:ascii="Times New Roman" w:hAnsi="Times New Roman"/>
          <w:b/>
        </w:rPr>
      </w:pPr>
      <w:r w:rsidRPr="002222D8"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</w:t>
      </w:r>
      <w:r w:rsidR="00F62BED">
        <w:rPr>
          <w:rFonts w:ascii="Times New Roman" w:hAnsi="Times New Roman"/>
          <w:b/>
          <w:sz w:val="24"/>
          <w:szCs w:val="24"/>
        </w:rPr>
        <w:t>630</w:t>
      </w:r>
      <w:r w:rsidRPr="002222D8">
        <w:rPr>
          <w:rFonts w:ascii="Times New Roman" w:hAnsi="Times New Roman"/>
          <w:b/>
          <w:sz w:val="26"/>
          <w:szCs w:val="26"/>
        </w:rPr>
        <w:tab/>
      </w:r>
      <w:r w:rsidRPr="002222D8">
        <w:rPr>
          <w:rFonts w:ascii="Times New Roman" w:hAnsi="Times New Roman"/>
          <w:b/>
          <w:sz w:val="18"/>
        </w:rPr>
        <w:tab/>
      </w:r>
      <w:r w:rsidRPr="002222D8">
        <w:rPr>
          <w:rFonts w:ascii="Times New Roman" w:hAnsi="Times New Roman"/>
          <w:b/>
          <w:sz w:val="18"/>
        </w:rPr>
        <w:tab/>
      </w:r>
      <w:r w:rsidRPr="002222D8">
        <w:rPr>
          <w:rFonts w:ascii="Times New Roman" w:hAnsi="Times New Roman"/>
          <w:b/>
          <w:sz w:val="18"/>
        </w:rPr>
        <w:tab/>
        <w:t xml:space="preserve">   </w:t>
      </w:r>
      <w:r w:rsidRPr="002222D8">
        <w:rPr>
          <w:rFonts w:ascii="Times New Roman" w:hAnsi="Times New Roman"/>
          <w:b/>
          <w:sz w:val="18"/>
        </w:rPr>
        <w:tab/>
        <w:t xml:space="preserve">                   </w:t>
      </w:r>
      <w:r>
        <w:rPr>
          <w:rFonts w:ascii="Times New Roman" w:hAnsi="Times New Roman"/>
          <w:b/>
          <w:sz w:val="18"/>
        </w:rPr>
        <w:t xml:space="preserve">               </w:t>
      </w:r>
      <w:r w:rsidRPr="002222D8">
        <w:rPr>
          <w:rFonts w:ascii="Times New Roman" w:hAnsi="Times New Roman"/>
          <w:b/>
          <w:sz w:val="18"/>
        </w:rPr>
        <w:t xml:space="preserve"> </w:t>
      </w:r>
      <w:r w:rsidR="00F62BED">
        <w:rPr>
          <w:rFonts w:ascii="Times New Roman" w:hAnsi="Times New Roman"/>
          <w:b/>
          <w:sz w:val="18"/>
        </w:rPr>
        <w:t xml:space="preserve">                                                             </w:t>
      </w:r>
      <w:r w:rsidRPr="002222D8">
        <w:rPr>
          <w:rFonts w:ascii="Times New Roman" w:hAnsi="Times New Roman"/>
          <w:b/>
          <w:sz w:val="18"/>
        </w:rPr>
        <w:t xml:space="preserve"> </w:t>
      </w:r>
      <w:r w:rsidRPr="002222D8">
        <w:rPr>
          <w:rFonts w:ascii="Times New Roman" w:hAnsi="Times New Roman"/>
          <w:b/>
          <w:sz w:val="24"/>
          <w:szCs w:val="24"/>
        </w:rPr>
        <w:t xml:space="preserve">от </w:t>
      </w:r>
      <w:r w:rsidR="00F62BED">
        <w:rPr>
          <w:rFonts w:ascii="Times New Roman" w:hAnsi="Times New Roman"/>
          <w:b/>
          <w:sz w:val="24"/>
          <w:szCs w:val="24"/>
        </w:rPr>
        <w:t>14.10.</w:t>
      </w:r>
      <w:r w:rsidRPr="002222D8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2222D8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0684252" w14:textId="77777777" w:rsidR="003F17FD" w:rsidRPr="0003391E" w:rsidRDefault="003F17FD" w:rsidP="005577AC">
      <w:pPr>
        <w:pStyle w:val="20"/>
        <w:shd w:val="clear" w:color="auto" w:fill="auto"/>
        <w:spacing w:before="0" w:after="5" w:line="230" w:lineRule="exact"/>
        <w:ind w:left="-142" w:right="-292"/>
        <w:rPr>
          <w:rFonts w:ascii="Times New Roman" w:hAnsi="Times New Roman" w:cs="Times New Roman"/>
          <w:sz w:val="28"/>
          <w:szCs w:val="28"/>
        </w:rPr>
      </w:pPr>
    </w:p>
    <w:p w14:paraId="7F8E6F4C" w14:textId="2C58288B" w:rsidR="007D0E7A" w:rsidRDefault="008C276E" w:rsidP="007D0E7A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ACA">
        <w:rPr>
          <w:rFonts w:ascii="Times New Roman" w:hAnsi="Times New Roman" w:cs="Times New Roman"/>
          <w:sz w:val="28"/>
          <w:szCs w:val="28"/>
        </w:rPr>
        <w:t xml:space="preserve">Об утверждении расчета допустимого времени устранения аварийных нарушений в системе теплоснабжения жилых домов на территории </w:t>
      </w:r>
      <w:r w:rsidR="007D0E7A">
        <w:rPr>
          <w:rFonts w:ascii="Times New Roman" w:hAnsi="Times New Roman" w:cs="Times New Roman"/>
          <w:sz w:val="28"/>
          <w:szCs w:val="28"/>
        </w:rPr>
        <w:t>муниципального образования «Городской округ город Назрань»</w:t>
      </w:r>
    </w:p>
    <w:p w14:paraId="18A4E846" w14:textId="3A7B591D" w:rsidR="007D0E7A" w:rsidRDefault="008C276E" w:rsidP="00CD3A77">
      <w:pPr>
        <w:jc w:val="both"/>
        <w:rPr>
          <w:rFonts w:ascii="Times New Roman" w:hAnsi="Times New Roman" w:cs="Times New Roman"/>
          <w:sz w:val="28"/>
          <w:szCs w:val="28"/>
        </w:rPr>
      </w:pPr>
      <w:r w:rsidRPr="002D0ACA">
        <w:rPr>
          <w:rFonts w:ascii="Times New Roman" w:hAnsi="Times New Roman" w:cs="Times New Roman"/>
          <w:sz w:val="28"/>
          <w:szCs w:val="28"/>
        </w:rPr>
        <w:t xml:space="preserve"> В соответствии с пунктом 4 части 1 статьи 16 Федерального закона от 06.10.2003 № 131-ФЗ «Об общих принципах организации местного самоуправления в Российской Федерации», Правилами оценки готовности к отопительному периоду, утвержденными приказом Минэнерго России от 12.03.2013 № 103, на основании пункта 4 части 1 статьи 10, пункта 3 части 2 статьи 47 Устава </w:t>
      </w:r>
      <w:r w:rsidR="007D0E7A">
        <w:rPr>
          <w:rFonts w:ascii="Times New Roman" w:hAnsi="Times New Roman" w:cs="Times New Roman"/>
          <w:sz w:val="28"/>
          <w:szCs w:val="28"/>
        </w:rPr>
        <w:t>муниципального образования «Городской округ город Назрань»</w:t>
      </w:r>
    </w:p>
    <w:p w14:paraId="18947EE2" w14:textId="7D7065BA" w:rsidR="007D0E7A" w:rsidRDefault="008C276E" w:rsidP="007D0E7A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ACA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D9740AE" w14:textId="4578C987" w:rsidR="007D0E7A" w:rsidRDefault="007D0E7A" w:rsidP="00CD3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="008C276E" w:rsidRPr="002D0ACA">
        <w:rPr>
          <w:rFonts w:ascii="Times New Roman" w:hAnsi="Times New Roman" w:cs="Times New Roman"/>
          <w:sz w:val="28"/>
          <w:szCs w:val="28"/>
        </w:rPr>
        <w:t xml:space="preserve">Утвердить расчет допустимого времени устранения аварийных нарушений в системе теплоснабжения жилых домов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«Городской округ город Назрань»</w:t>
      </w:r>
      <w:r w:rsidR="008C276E" w:rsidRPr="002D0AC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 </w:t>
      </w:r>
    </w:p>
    <w:p w14:paraId="1E6CCE87" w14:textId="45D81A7B" w:rsidR="007D0E7A" w:rsidRPr="007D0E7A" w:rsidRDefault="007D0E7A" w:rsidP="007D0E7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0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D0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E7A">
        <w:rPr>
          <w:rFonts w:ascii="Times New Roman" w:hAnsi="Times New Roman"/>
          <w:bCs/>
          <w:sz w:val="28"/>
          <w:szCs w:val="28"/>
        </w:rPr>
        <w:t>Настоящее постановление подлежит официальному опубликованию на сайте Администрации г. Назрань и вступает в силу с момента подписания.</w:t>
      </w:r>
    </w:p>
    <w:p w14:paraId="4F3BD022" w14:textId="0E7CC3BE" w:rsidR="007D0E7A" w:rsidRDefault="007D0E7A" w:rsidP="007D0E7A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0E7A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4D1815F7" w14:textId="77777777" w:rsidR="007D0E7A" w:rsidRPr="007D0E7A" w:rsidRDefault="007D0E7A" w:rsidP="007D0E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BFFC36" w14:textId="3A4CB8BE" w:rsidR="0001453E" w:rsidRDefault="004E6FFE" w:rsidP="007D0E7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ACA">
        <w:rPr>
          <w:rFonts w:ascii="Times New Roman" w:hAnsi="Times New Roman" w:cs="Times New Roman"/>
          <w:color w:val="000000"/>
          <w:sz w:val="28"/>
          <w:szCs w:val="28"/>
        </w:rPr>
        <w:t>Глава А</w:t>
      </w:r>
      <w:r w:rsidR="00CD3A77" w:rsidRPr="002D0ACA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г. Назрань                                                          </w:t>
      </w:r>
      <w:r w:rsidR="007D0E7A">
        <w:rPr>
          <w:rFonts w:ascii="Times New Roman" w:hAnsi="Times New Roman" w:cs="Times New Roman"/>
          <w:color w:val="000000"/>
          <w:sz w:val="28"/>
          <w:szCs w:val="28"/>
        </w:rPr>
        <w:t>Евлоев У.Х.</w:t>
      </w:r>
    </w:p>
    <w:p w14:paraId="30FC1B9B" w14:textId="77777777" w:rsidR="00BF19DA" w:rsidRDefault="00BF19DA" w:rsidP="00BF19DA">
      <w:pPr>
        <w:spacing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F19DA">
        <w:rPr>
          <w:rFonts w:ascii="Times New Roman" w:hAnsi="Times New Roman" w:cs="Times New Roman"/>
          <w:color w:val="000000"/>
          <w:sz w:val="16"/>
          <w:szCs w:val="16"/>
        </w:rPr>
        <w:t>Сост.: Хашагульгова Б.Б.</w:t>
      </w:r>
    </w:p>
    <w:p w14:paraId="062AE714" w14:textId="52BBD343" w:rsidR="00BF19DA" w:rsidRPr="00BF19DA" w:rsidRDefault="00BF19DA" w:rsidP="00BF19DA">
      <w:pPr>
        <w:spacing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F19DA">
        <w:rPr>
          <w:rFonts w:ascii="Times New Roman" w:hAnsi="Times New Roman" w:cs="Times New Roman"/>
          <w:color w:val="000000"/>
          <w:sz w:val="16"/>
          <w:szCs w:val="16"/>
        </w:rPr>
        <w:t>Юрист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AFD42D0" w14:textId="2B8D467E" w:rsidR="00A0451A" w:rsidRPr="00A0451A" w:rsidRDefault="00A0451A" w:rsidP="00A0451A">
      <w:pPr>
        <w:tabs>
          <w:tab w:val="left" w:pos="2552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650F">
        <w:rPr>
          <w:szCs w:val="28"/>
        </w:rPr>
        <w:lastRenderedPageBreak/>
        <w:t xml:space="preserve">                                                                                </w:t>
      </w:r>
      <w:r w:rsidRPr="00A0451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C4CD29" w14:textId="77777777" w:rsidR="00A0451A" w:rsidRDefault="00A0451A" w:rsidP="00A0451A">
      <w:pPr>
        <w:tabs>
          <w:tab w:val="left" w:pos="2552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45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 постановлению Администрации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г.Назрань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045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65982C" w14:textId="1AFF8B4B" w:rsidR="00A0451A" w:rsidRDefault="00A0451A" w:rsidP="00A0451A">
      <w:pPr>
        <w:tabs>
          <w:tab w:val="left" w:pos="2552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451A">
        <w:rPr>
          <w:rFonts w:ascii="Times New Roman" w:hAnsi="Times New Roman" w:cs="Times New Roman"/>
          <w:sz w:val="28"/>
          <w:szCs w:val="28"/>
        </w:rPr>
        <w:t>№_______ от «____»______2024 год</w:t>
      </w:r>
    </w:p>
    <w:p w14:paraId="65D614A1" w14:textId="77777777" w:rsidR="00A0451A" w:rsidRPr="00A0451A" w:rsidRDefault="00A0451A" w:rsidP="00A0451A">
      <w:pPr>
        <w:tabs>
          <w:tab w:val="left" w:pos="2552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219961" w14:textId="77777777" w:rsidR="00A0451A" w:rsidRDefault="00A2525B" w:rsidP="00A0451A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51A">
        <w:rPr>
          <w:rFonts w:ascii="Times New Roman" w:hAnsi="Times New Roman" w:cs="Times New Roman"/>
          <w:b/>
          <w:sz w:val="28"/>
          <w:szCs w:val="28"/>
        </w:rPr>
        <w:t xml:space="preserve">Расчет допустимого времени устранения аварийных нарушений в системе теплоснабжения жилых домов на территории </w:t>
      </w:r>
      <w:r w:rsidR="00A0451A" w:rsidRPr="00A0451A"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«Городской округ город Назрань»</w:t>
      </w:r>
      <w:r w:rsidRPr="00A045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1A1886" w14:textId="77777777" w:rsidR="00A0451A" w:rsidRDefault="00A0451A" w:rsidP="00A04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525B" w:rsidRPr="00A0451A">
        <w:rPr>
          <w:rFonts w:ascii="Times New Roman" w:hAnsi="Times New Roman" w:cs="Times New Roman"/>
          <w:sz w:val="28"/>
          <w:szCs w:val="28"/>
        </w:rPr>
        <w:t xml:space="preserve">Замораживание трубопроводов в подвалах, лестничных клетках и на чердаках зданий может произойти в случае прекращения подачи тепла при снижении температуры воздуха внутри жилых помещений до 8 °С. Примерный темп падения температуры в отапливаемых помещениях (°С/ч) при полном отключении подачи тепла приведен в таблице №1. </w:t>
      </w:r>
    </w:p>
    <w:p w14:paraId="6EBFD813" w14:textId="63D924AD" w:rsidR="00A0451A" w:rsidRDefault="00A2525B" w:rsidP="00EB1398">
      <w:pPr>
        <w:jc w:val="right"/>
        <w:rPr>
          <w:rFonts w:ascii="Times New Roman" w:hAnsi="Times New Roman" w:cs="Times New Roman"/>
          <w:sz w:val="28"/>
          <w:szCs w:val="28"/>
        </w:rPr>
      </w:pPr>
      <w:r w:rsidRPr="00A0451A"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100"/>
        <w:gridCol w:w="1845"/>
        <w:gridCol w:w="2085"/>
        <w:gridCol w:w="1890"/>
      </w:tblGrid>
      <w:tr w:rsidR="00A0451A" w14:paraId="76240E7C" w14:textId="7E33F742" w:rsidTr="00A0451A">
        <w:trPr>
          <w:trHeight w:val="616"/>
        </w:trPr>
        <w:tc>
          <w:tcPr>
            <w:tcW w:w="1980" w:type="dxa"/>
            <w:vMerge w:val="restart"/>
          </w:tcPr>
          <w:p w14:paraId="658338B9" w14:textId="29944781" w:rsidR="00A0451A" w:rsidRPr="00A0451A" w:rsidRDefault="00A0451A" w:rsidP="00A0451A">
            <w:pPr>
              <w:spacing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51A">
              <w:rPr>
                <w:rFonts w:ascii="Times New Roman" w:hAnsi="Times New Roman" w:cs="Times New Roman"/>
                <w:sz w:val="24"/>
                <w:szCs w:val="24"/>
              </w:rPr>
              <w:t>Коэффициент аккумуляции</w:t>
            </w:r>
          </w:p>
        </w:tc>
        <w:tc>
          <w:tcPr>
            <w:tcW w:w="7920" w:type="dxa"/>
            <w:gridSpan w:val="4"/>
          </w:tcPr>
          <w:p w14:paraId="2AA19DFB" w14:textId="67EE8E2F" w:rsidR="00A0451A" w:rsidRPr="00A0451A" w:rsidRDefault="00A0451A" w:rsidP="00A0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51A">
              <w:rPr>
                <w:rFonts w:ascii="Times New Roman" w:hAnsi="Times New Roman" w:cs="Times New Roman"/>
                <w:sz w:val="24"/>
                <w:szCs w:val="24"/>
              </w:rPr>
              <w:t>Темп падения температуры, °С/ч при температуре наружного воздуха, °С</w:t>
            </w:r>
          </w:p>
        </w:tc>
      </w:tr>
      <w:tr w:rsidR="00A0451A" w14:paraId="4A3E0083" w14:textId="2469FE32" w:rsidTr="00A0451A">
        <w:trPr>
          <w:trHeight w:val="441"/>
        </w:trPr>
        <w:tc>
          <w:tcPr>
            <w:tcW w:w="1980" w:type="dxa"/>
            <w:vMerge/>
          </w:tcPr>
          <w:p w14:paraId="18F1342D" w14:textId="77777777" w:rsidR="00A0451A" w:rsidRPr="00A0451A" w:rsidRDefault="00A0451A" w:rsidP="00A0451A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786B5F90" w14:textId="4FAE1977" w:rsidR="00A0451A" w:rsidRPr="00EB1398" w:rsidRDefault="00EB1398" w:rsidP="00EB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98">
              <w:rPr>
                <w:rFonts w:ascii="Times New Roman" w:hAnsi="Times New Roman" w:cs="Times New Roman"/>
                <w:sz w:val="24"/>
                <w:szCs w:val="24"/>
              </w:rPr>
              <w:t>+/-0</w:t>
            </w:r>
          </w:p>
        </w:tc>
        <w:tc>
          <w:tcPr>
            <w:tcW w:w="1845" w:type="dxa"/>
          </w:tcPr>
          <w:p w14:paraId="7157922E" w14:textId="10181E4C" w:rsidR="00A0451A" w:rsidRPr="00EB1398" w:rsidRDefault="00EB1398" w:rsidP="00EB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98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085" w:type="dxa"/>
          </w:tcPr>
          <w:p w14:paraId="66376219" w14:textId="037F500F" w:rsidR="00A0451A" w:rsidRPr="00EB1398" w:rsidRDefault="00EB1398" w:rsidP="00EB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9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90" w:type="dxa"/>
          </w:tcPr>
          <w:p w14:paraId="114995FD" w14:textId="35997F22" w:rsidR="00A0451A" w:rsidRPr="00EB1398" w:rsidRDefault="00EB1398" w:rsidP="00EB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98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</w:tr>
      <w:tr w:rsidR="00A0451A" w14:paraId="690EDDA5" w14:textId="77777777" w:rsidTr="00A0451A">
        <w:trPr>
          <w:trHeight w:val="435"/>
        </w:trPr>
        <w:tc>
          <w:tcPr>
            <w:tcW w:w="1980" w:type="dxa"/>
          </w:tcPr>
          <w:p w14:paraId="37735894" w14:textId="3887DA9C" w:rsidR="00A0451A" w:rsidRPr="00EB1398" w:rsidRDefault="00A0451A" w:rsidP="00EB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0" w:type="dxa"/>
          </w:tcPr>
          <w:p w14:paraId="5F19EC7F" w14:textId="6513B7A1" w:rsidR="00A0451A" w:rsidRPr="00EB1398" w:rsidRDefault="00EB1398" w:rsidP="00EB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9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45" w:type="dxa"/>
          </w:tcPr>
          <w:p w14:paraId="0092AFF6" w14:textId="084EF84B" w:rsidR="00A0451A" w:rsidRPr="00EB1398" w:rsidRDefault="00EB1398" w:rsidP="00EB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9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085" w:type="dxa"/>
          </w:tcPr>
          <w:p w14:paraId="16753275" w14:textId="462EF00B" w:rsidR="00A0451A" w:rsidRPr="00EB1398" w:rsidRDefault="00EB1398" w:rsidP="00EB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9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890" w:type="dxa"/>
          </w:tcPr>
          <w:p w14:paraId="291D6DED" w14:textId="5CAF0C33" w:rsidR="00A0451A" w:rsidRPr="00EB1398" w:rsidRDefault="00EB1398" w:rsidP="00EB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98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A0451A" w14:paraId="6F592B74" w14:textId="77777777" w:rsidTr="00A0451A">
        <w:trPr>
          <w:trHeight w:val="273"/>
        </w:trPr>
        <w:tc>
          <w:tcPr>
            <w:tcW w:w="1980" w:type="dxa"/>
          </w:tcPr>
          <w:p w14:paraId="565D8462" w14:textId="4EDA55BB" w:rsidR="00A0451A" w:rsidRPr="00EB1398" w:rsidRDefault="00A0451A" w:rsidP="00EB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0" w:type="dxa"/>
          </w:tcPr>
          <w:p w14:paraId="5CAC884E" w14:textId="40788DAE" w:rsidR="00A0451A" w:rsidRPr="00EB1398" w:rsidRDefault="00EB1398" w:rsidP="00EB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5" w:type="dxa"/>
          </w:tcPr>
          <w:p w14:paraId="61F5F6F8" w14:textId="58980EF1" w:rsidR="00A0451A" w:rsidRPr="00EB1398" w:rsidRDefault="00EB1398" w:rsidP="00EB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9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085" w:type="dxa"/>
          </w:tcPr>
          <w:p w14:paraId="341071BE" w14:textId="11BBB05D" w:rsidR="00A0451A" w:rsidRPr="00EB1398" w:rsidRDefault="00EB1398" w:rsidP="00EB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9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890" w:type="dxa"/>
          </w:tcPr>
          <w:p w14:paraId="75E86435" w14:textId="4273D9FE" w:rsidR="00A0451A" w:rsidRPr="00EB1398" w:rsidRDefault="00EB1398" w:rsidP="00EB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9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0451A" w14:paraId="2BFD02D1" w14:textId="77777777" w:rsidTr="00A0451A">
        <w:trPr>
          <w:trHeight w:val="360"/>
        </w:trPr>
        <w:tc>
          <w:tcPr>
            <w:tcW w:w="1980" w:type="dxa"/>
          </w:tcPr>
          <w:p w14:paraId="2F22C1ED" w14:textId="2917D694" w:rsidR="00A0451A" w:rsidRPr="00EB1398" w:rsidRDefault="00A0451A" w:rsidP="00EB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00" w:type="dxa"/>
          </w:tcPr>
          <w:p w14:paraId="6376691A" w14:textId="6BE01F27" w:rsidR="00A0451A" w:rsidRPr="00EB1398" w:rsidRDefault="00EB1398" w:rsidP="00EB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9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45" w:type="dxa"/>
          </w:tcPr>
          <w:p w14:paraId="50AAF9A3" w14:textId="5C820825" w:rsidR="00A0451A" w:rsidRPr="00EB1398" w:rsidRDefault="00EB1398" w:rsidP="00EB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9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085" w:type="dxa"/>
          </w:tcPr>
          <w:p w14:paraId="4A37D155" w14:textId="68699582" w:rsidR="00A0451A" w:rsidRPr="00EB1398" w:rsidRDefault="00EB1398" w:rsidP="00EB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9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90" w:type="dxa"/>
          </w:tcPr>
          <w:p w14:paraId="5A669207" w14:textId="717EBA77" w:rsidR="00A0451A" w:rsidRPr="00EB1398" w:rsidRDefault="00EB1398" w:rsidP="00EB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14:paraId="459B92F2" w14:textId="77777777" w:rsidR="00EB1398" w:rsidRDefault="00EB1398" w:rsidP="00A045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60E4CE" w14:textId="77777777" w:rsidR="00EB1398" w:rsidRDefault="00EB1398" w:rsidP="00A04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525B" w:rsidRPr="00A0451A">
        <w:rPr>
          <w:rFonts w:ascii="Times New Roman" w:hAnsi="Times New Roman" w:cs="Times New Roman"/>
          <w:sz w:val="28"/>
          <w:szCs w:val="28"/>
        </w:rPr>
        <w:t>Коэффициент аккумуляции характеризует величину тепловой аккумуляции зданий и зависит от толщины стен, коэффициента теплопередачи и коэффициента остекления. Коэффициенты аккумуляции тепла для жилых и промышленных зданий приведены в таблице № 2.</w:t>
      </w:r>
    </w:p>
    <w:p w14:paraId="4B394C69" w14:textId="77777777" w:rsidR="00EB1398" w:rsidRDefault="00EB1398" w:rsidP="00A04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525B" w:rsidRPr="00A0451A">
        <w:rPr>
          <w:rFonts w:ascii="Times New Roman" w:hAnsi="Times New Roman" w:cs="Times New Roman"/>
          <w:sz w:val="28"/>
          <w:szCs w:val="28"/>
        </w:rPr>
        <w:t xml:space="preserve"> На основании приведенных данных можно оценить время, имеющееся для ликвидации аварии или принятия мер по предотвращению лавинообразного развития аварий, т.е. замерзания теплоносителя в системах отопления зданий, в которые прекращена подача тепла. К примеру, в отключенном в результате аварии квартале имеются здания, у которых коэффициент аккумуляции для углового помещения верхнего этажа равен 40. Если авария произошла при температуре наружного воздуха -20 °С, то по таблице 1 определяется темп падения температуры, равный 1,1 °С в час. Время снижения температуры в квартире с 18 до 8 °С, при которой в подвалах и на лестничных клетках может произойти замерзание теплоносителя и труб, определится как (18 - 8) / 1,1 и составит 9 ч. Если в результате аварии отключено несколько зданий, то </w:t>
      </w:r>
      <w:r w:rsidR="00A2525B" w:rsidRPr="00A0451A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времени, имеющегося в распоряжении на ликвидацию аварии или принятие мер по предотвращению развития аварии, производится по зданию, имеющему наименьший коэффициент аккумуляции. </w:t>
      </w:r>
    </w:p>
    <w:p w14:paraId="452CF250" w14:textId="77777777" w:rsidR="00EB1398" w:rsidRDefault="00EB1398" w:rsidP="00A045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58B85C" w14:textId="77777777" w:rsidR="00EB1398" w:rsidRDefault="00A2525B" w:rsidP="00EB1398">
      <w:pPr>
        <w:jc w:val="right"/>
        <w:rPr>
          <w:rFonts w:ascii="Times New Roman" w:hAnsi="Times New Roman" w:cs="Times New Roman"/>
          <w:sz w:val="28"/>
          <w:szCs w:val="28"/>
        </w:rPr>
      </w:pPr>
      <w:r w:rsidRPr="00A0451A">
        <w:rPr>
          <w:rFonts w:ascii="Times New Roman" w:hAnsi="Times New Roman" w:cs="Times New Roman"/>
          <w:sz w:val="28"/>
          <w:szCs w:val="28"/>
        </w:rPr>
        <w:t xml:space="preserve">Таблица № 2 </w:t>
      </w:r>
    </w:p>
    <w:tbl>
      <w:tblPr>
        <w:tblW w:w="1032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5"/>
        <w:gridCol w:w="2610"/>
        <w:gridCol w:w="2565"/>
      </w:tblGrid>
      <w:tr w:rsidR="00EB1398" w14:paraId="3AFD5C75" w14:textId="0E40D90C" w:rsidTr="00EB1398">
        <w:trPr>
          <w:trHeight w:val="410"/>
        </w:trPr>
        <w:tc>
          <w:tcPr>
            <w:tcW w:w="5145" w:type="dxa"/>
          </w:tcPr>
          <w:p w14:paraId="3476573C" w14:textId="3E026D3F" w:rsidR="00EB1398" w:rsidRDefault="00EB1398" w:rsidP="001F036B">
            <w:pPr>
              <w:ind w:left="2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1A">
              <w:rPr>
                <w:rFonts w:ascii="Times New Roman" w:hAnsi="Times New Roman" w:cs="Times New Roman"/>
                <w:sz w:val="28"/>
                <w:szCs w:val="28"/>
              </w:rPr>
              <w:t>Характеристика зданий</w:t>
            </w:r>
          </w:p>
        </w:tc>
        <w:tc>
          <w:tcPr>
            <w:tcW w:w="2610" w:type="dxa"/>
          </w:tcPr>
          <w:p w14:paraId="7F2FDE4A" w14:textId="5FE3E827" w:rsidR="00EB1398" w:rsidRDefault="00EB1398" w:rsidP="001F036B">
            <w:pPr>
              <w:ind w:left="2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1A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  <w:tc>
          <w:tcPr>
            <w:tcW w:w="2565" w:type="dxa"/>
          </w:tcPr>
          <w:p w14:paraId="68D35AC1" w14:textId="748328C5" w:rsidR="00EB1398" w:rsidRDefault="00EB1398" w:rsidP="001F036B">
            <w:pPr>
              <w:ind w:left="2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1A">
              <w:rPr>
                <w:rFonts w:ascii="Times New Roman" w:hAnsi="Times New Roman" w:cs="Times New Roman"/>
                <w:sz w:val="28"/>
                <w:szCs w:val="28"/>
              </w:rPr>
              <w:t>Коэффициент аккумуляции</w:t>
            </w:r>
          </w:p>
        </w:tc>
      </w:tr>
      <w:tr w:rsidR="00EB1398" w14:paraId="45AD37C0" w14:textId="72514CE1" w:rsidTr="00EB1398">
        <w:trPr>
          <w:trHeight w:val="2316"/>
        </w:trPr>
        <w:tc>
          <w:tcPr>
            <w:tcW w:w="5145" w:type="dxa"/>
          </w:tcPr>
          <w:p w14:paraId="0C161195" w14:textId="7630CDB4" w:rsidR="00EB1398" w:rsidRDefault="00EB1398" w:rsidP="00EB1398">
            <w:pPr>
              <w:ind w:left="2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51A">
              <w:rPr>
                <w:rFonts w:ascii="Times New Roman" w:hAnsi="Times New Roman" w:cs="Times New Roman"/>
                <w:sz w:val="28"/>
                <w:szCs w:val="28"/>
              </w:rPr>
              <w:t>1. Крупно</w:t>
            </w:r>
            <w:r w:rsidR="001F036B">
              <w:rPr>
                <w:rFonts w:ascii="Times New Roman" w:hAnsi="Times New Roman" w:cs="Times New Roman"/>
                <w:sz w:val="28"/>
                <w:szCs w:val="28"/>
              </w:rPr>
              <w:t>панельный дом серии 1-605А с 3-</w:t>
            </w:r>
            <w:r w:rsidRPr="00A0451A">
              <w:rPr>
                <w:rFonts w:ascii="Times New Roman" w:hAnsi="Times New Roman" w:cs="Times New Roman"/>
                <w:sz w:val="28"/>
                <w:szCs w:val="28"/>
              </w:rPr>
              <w:t>слойными наружными стенами, утепленными минераловатными плитами с железобетонными фактурными слоями: толщины 21 см, из них толщина утеплителя 12 см.</w:t>
            </w:r>
          </w:p>
        </w:tc>
        <w:tc>
          <w:tcPr>
            <w:tcW w:w="2610" w:type="dxa"/>
          </w:tcPr>
          <w:p w14:paraId="2EF4587C" w14:textId="021CFFE4" w:rsidR="00EB1398" w:rsidRPr="00EB1398" w:rsidRDefault="001F036B" w:rsidP="00EB1398">
            <w:pPr>
              <w:ind w:left="2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Угловые, </w:t>
            </w:r>
            <w:r w:rsidR="00EB1398" w:rsidRPr="00A0451A">
              <w:rPr>
                <w:rFonts w:ascii="Times New Roman" w:hAnsi="Times New Roman" w:cs="Times New Roman"/>
                <w:sz w:val="28"/>
                <w:szCs w:val="28"/>
              </w:rPr>
              <w:t>верхнего этажа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1398" w:rsidRPr="00A0451A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и первого этажа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1398" w:rsidRPr="00A0451A">
              <w:rPr>
                <w:rFonts w:ascii="Times New Roman" w:hAnsi="Times New Roman" w:cs="Times New Roman"/>
                <w:sz w:val="28"/>
                <w:szCs w:val="28"/>
              </w:rPr>
              <w:t xml:space="preserve"> средние</w:t>
            </w:r>
          </w:p>
        </w:tc>
        <w:tc>
          <w:tcPr>
            <w:tcW w:w="2565" w:type="dxa"/>
          </w:tcPr>
          <w:p w14:paraId="2CC4FFE4" w14:textId="77777777" w:rsidR="001F036B" w:rsidRDefault="00EB1398" w:rsidP="00EB1398">
            <w:pPr>
              <w:ind w:left="2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51A">
              <w:rPr>
                <w:rFonts w:ascii="Times New Roman" w:hAnsi="Times New Roman" w:cs="Times New Roman"/>
                <w:sz w:val="28"/>
                <w:szCs w:val="28"/>
              </w:rPr>
              <w:t xml:space="preserve">42 </w:t>
            </w:r>
          </w:p>
          <w:p w14:paraId="4AABA05B" w14:textId="77777777" w:rsidR="001F036B" w:rsidRDefault="00EB1398" w:rsidP="00EB1398">
            <w:pPr>
              <w:ind w:left="2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51A">
              <w:rPr>
                <w:rFonts w:ascii="Times New Roman" w:hAnsi="Times New Roman" w:cs="Times New Roman"/>
                <w:sz w:val="28"/>
                <w:szCs w:val="28"/>
              </w:rPr>
              <w:t xml:space="preserve">46 </w:t>
            </w:r>
          </w:p>
          <w:p w14:paraId="33FF3D17" w14:textId="3533B134" w:rsidR="00EB1398" w:rsidRDefault="00EB1398" w:rsidP="00EB1398">
            <w:pPr>
              <w:ind w:left="2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51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EB1398" w14:paraId="11B0C1A4" w14:textId="77777777" w:rsidTr="00BF19DA">
        <w:trPr>
          <w:trHeight w:val="2435"/>
        </w:trPr>
        <w:tc>
          <w:tcPr>
            <w:tcW w:w="5145" w:type="dxa"/>
          </w:tcPr>
          <w:p w14:paraId="7F577321" w14:textId="165FFAD7" w:rsidR="00EB1398" w:rsidRDefault="00EB1398" w:rsidP="00EB1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51A">
              <w:rPr>
                <w:rFonts w:ascii="Times New Roman" w:hAnsi="Times New Roman" w:cs="Times New Roman"/>
                <w:sz w:val="28"/>
                <w:szCs w:val="28"/>
              </w:rPr>
              <w:t>2. Крупнопанельный жилой дом серии К 7-3 (конструкции инженера Лагутенко) с наружными стенами толщиной 16 см, утепленными минераловатными плитами с железобетонными фактурными слоями</w:t>
            </w:r>
          </w:p>
        </w:tc>
        <w:tc>
          <w:tcPr>
            <w:tcW w:w="2610" w:type="dxa"/>
          </w:tcPr>
          <w:p w14:paraId="591F55CA" w14:textId="77777777" w:rsidR="001F036B" w:rsidRDefault="001F036B" w:rsidP="00EB1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Угловые,</w:t>
            </w:r>
            <w:r w:rsidR="00EB1398" w:rsidRPr="00A04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E8C268" w14:textId="706FC0B8" w:rsidR="00EB1398" w:rsidRDefault="00EB1398" w:rsidP="00BF1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51A">
              <w:rPr>
                <w:rFonts w:ascii="Times New Roman" w:hAnsi="Times New Roman" w:cs="Times New Roman"/>
                <w:sz w:val="28"/>
                <w:szCs w:val="28"/>
              </w:rPr>
              <w:t>верхнего этажа</w:t>
            </w:r>
            <w:r w:rsidR="001F03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451A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и первого этажа</w:t>
            </w:r>
            <w:r w:rsidR="001F03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19DA">
              <w:rPr>
                <w:rFonts w:ascii="Times New Roman" w:hAnsi="Times New Roman" w:cs="Times New Roman"/>
                <w:sz w:val="28"/>
                <w:szCs w:val="28"/>
              </w:rPr>
              <w:t xml:space="preserve"> средние</w:t>
            </w:r>
          </w:p>
        </w:tc>
        <w:tc>
          <w:tcPr>
            <w:tcW w:w="2565" w:type="dxa"/>
          </w:tcPr>
          <w:p w14:paraId="1B21F22F" w14:textId="77777777" w:rsidR="001F036B" w:rsidRDefault="00EB1398" w:rsidP="00EB1398">
            <w:pPr>
              <w:ind w:left="2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51A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</w:p>
          <w:p w14:paraId="4A1DE30B" w14:textId="77777777" w:rsidR="001F036B" w:rsidRDefault="00EB1398" w:rsidP="00EB1398">
            <w:pPr>
              <w:ind w:left="2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51A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</w:p>
          <w:p w14:paraId="7476EEB6" w14:textId="779BED78" w:rsidR="00EB1398" w:rsidRDefault="00EB1398" w:rsidP="00EB1398">
            <w:pPr>
              <w:ind w:left="2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51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EB1398" w14:paraId="05CF7401" w14:textId="77777777" w:rsidTr="00EB1398">
        <w:trPr>
          <w:trHeight w:val="3195"/>
        </w:trPr>
        <w:tc>
          <w:tcPr>
            <w:tcW w:w="5145" w:type="dxa"/>
          </w:tcPr>
          <w:p w14:paraId="4BDF4C6F" w14:textId="6E4216F2" w:rsidR="00EB1398" w:rsidRDefault="00EB1398" w:rsidP="00EB1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51A">
              <w:rPr>
                <w:rFonts w:ascii="Times New Roman" w:hAnsi="Times New Roman" w:cs="Times New Roman"/>
                <w:sz w:val="28"/>
                <w:szCs w:val="28"/>
              </w:rPr>
              <w:t xml:space="preserve">3. Дом из объемных элементов с наружными ограждениями из железобетонных вибропрокатных элементов, утепленных минераловатными плитами. Толщина наружной стены 22 см, толщина утеплителя в зоне стыкования с ребрами 5 см, </w:t>
            </w:r>
            <w:proofErr w:type="spellStart"/>
            <w:r w:rsidRPr="00A0451A">
              <w:rPr>
                <w:rFonts w:ascii="Times New Roman" w:hAnsi="Times New Roman" w:cs="Times New Roman"/>
                <w:sz w:val="28"/>
                <w:szCs w:val="28"/>
              </w:rPr>
              <w:t>междуребрами</w:t>
            </w:r>
            <w:proofErr w:type="spellEnd"/>
            <w:r w:rsidRPr="00A0451A">
              <w:rPr>
                <w:rFonts w:ascii="Times New Roman" w:hAnsi="Times New Roman" w:cs="Times New Roman"/>
                <w:sz w:val="28"/>
                <w:szCs w:val="28"/>
              </w:rPr>
              <w:t xml:space="preserve"> 7 см. Общая толщина железобетонных элементов между ребрами 30 - 40 мм</w:t>
            </w:r>
          </w:p>
        </w:tc>
        <w:tc>
          <w:tcPr>
            <w:tcW w:w="2610" w:type="dxa"/>
          </w:tcPr>
          <w:p w14:paraId="5F77CCDD" w14:textId="77777777" w:rsidR="001F036B" w:rsidRDefault="00EB1398" w:rsidP="00EB1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51A">
              <w:rPr>
                <w:rFonts w:ascii="Times New Roman" w:hAnsi="Times New Roman" w:cs="Times New Roman"/>
                <w:sz w:val="28"/>
                <w:szCs w:val="28"/>
              </w:rPr>
              <w:t>Угловые</w:t>
            </w:r>
            <w:r w:rsidR="001F03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4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57CD88" w14:textId="11FB353F" w:rsidR="00EB1398" w:rsidRPr="00EB1398" w:rsidRDefault="00EB1398" w:rsidP="00EB1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51A">
              <w:rPr>
                <w:rFonts w:ascii="Times New Roman" w:hAnsi="Times New Roman" w:cs="Times New Roman"/>
                <w:sz w:val="28"/>
                <w:szCs w:val="28"/>
              </w:rPr>
              <w:t>верхнего этажа</w:t>
            </w:r>
          </w:p>
          <w:p w14:paraId="7B749CDD" w14:textId="77777777" w:rsidR="00EB1398" w:rsidRPr="00EB1398" w:rsidRDefault="00EB1398" w:rsidP="00EB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2CEE9" w14:textId="77777777" w:rsidR="00EB1398" w:rsidRPr="00EB1398" w:rsidRDefault="00EB1398" w:rsidP="00EB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8879A" w14:textId="77777777" w:rsidR="00EB1398" w:rsidRPr="00EB1398" w:rsidRDefault="00EB1398" w:rsidP="00EB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42C9E" w14:textId="77777777" w:rsidR="00EB1398" w:rsidRPr="00EB1398" w:rsidRDefault="00EB1398" w:rsidP="00EB139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14:paraId="79B0919F" w14:textId="0AE547FF" w:rsidR="00EB1398" w:rsidRDefault="00EB1398" w:rsidP="00EB1398">
            <w:pPr>
              <w:ind w:left="2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B1398" w14:paraId="099995C7" w14:textId="77777777" w:rsidTr="001F036B">
        <w:trPr>
          <w:trHeight w:val="1138"/>
        </w:trPr>
        <w:tc>
          <w:tcPr>
            <w:tcW w:w="5145" w:type="dxa"/>
          </w:tcPr>
          <w:p w14:paraId="1A4F710A" w14:textId="0BF05EEC" w:rsidR="00EB1398" w:rsidRDefault="00EB1398" w:rsidP="001F0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51A">
              <w:rPr>
                <w:rFonts w:ascii="Times New Roman" w:hAnsi="Times New Roman" w:cs="Times New Roman"/>
                <w:sz w:val="28"/>
                <w:szCs w:val="28"/>
              </w:rPr>
              <w:t xml:space="preserve"> 4. Кирпичные жилые здания с толщиной стен в 2,5 кирпича и коэффициентом остекления 0,18-0,25 65-</w:t>
            </w:r>
          </w:p>
        </w:tc>
        <w:tc>
          <w:tcPr>
            <w:tcW w:w="2610" w:type="dxa"/>
          </w:tcPr>
          <w:p w14:paraId="74B05409" w14:textId="18015F51" w:rsidR="00EB1398" w:rsidRDefault="001F036B" w:rsidP="001F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1A">
              <w:rPr>
                <w:rFonts w:ascii="Times New Roman" w:hAnsi="Times New Roman" w:cs="Times New Roman"/>
                <w:sz w:val="28"/>
                <w:szCs w:val="28"/>
              </w:rPr>
              <w:t>Угловые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451A">
              <w:rPr>
                <w:rFonts w:ascii="Times New Roman" w:hAnsi="Times New Roman" w:cs="Times New Roman"/>
                <w:sz w:val="28"/>
                <w:szCs w:val="28"/>
              </w:rPr>
              <w:t xml:space="preserve"> средние</w:t>
            </w:r>
          </w:p>
        </w:tc>
        <w:tc>
          <w:tcPr>
            <w:tcW w:w="2565" w:type="dxa"/>
          </w:tcPr>
          <w:p w14:paraId="33F1FFF8" w14:textId="77777777" w:rsidR="001F036B" w:rsidRDefault="001F036B" w:rsidP="00EB1398">
            <w:pPr>
              <w:ind w:left="2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51A"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</w:p>
          <w:p w14:paraId="2B94E172" w14:textId="65F58BCF" w:rsidR="00EB1398" w:rsidRDefault="001F036B" w:rsidP="00EB1398">
            <w:pPr>
              <w:ind w:left="2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51A">
              <w:rPr>
                <w:rFonts w:ascii="Times New Roman" w:hAnsi="Times New Roman" w:cs="Times New Roman"/>
                <w:sz w:val="28"/>
                <w:szCs w:val="28"/>
              </w:rPr>
              <w:t>100-65</w:t>
            </w:r>
          </w:p>
        </w:tc>
      </w:tr>
      <w:tr w:rsidR="001F036B" w14:paraId="100A4605" w14:textId="77777777" w:rsidTr="00BF19DA">
        <w:trPr>
          <w:trHeight w:val="1696"/>
        </w:trPr>
        <w:tc>
          <w:tcPr>
            <w:tcW w:w="5145" w:type="dxa"/>
          </w:tcPr>
          <w:p w14:paraId="4B4D50AE" w14:textId="0A414197" w:rsidR="001F036B" w:rsidRPr="00A0451A" w:rsidRDefault="001F036B" w:rsidP="001F0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A0451A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Промышленные здания с незначительными внутренними тепловыделениями (стены в 2 кирпича коэффициент остекления 0,15 - 0,3) </w:t>
            </w:r>
          </w:p>
        </w:tc>
        <w:tc>
          <w:tcPr>
            <w:tcW w:w="2610" w:type="dxa"/>
          </w:tcPr>
          <w:p w14:paraId="701D0092" w14:textId="77777777" w:rsidR="001F036B" w:rsidRPr="00A0451A" w:rsidRDefault="001F036B" w:rsidP="001F0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14:paraId="23ABC751" w14:textId="7D80CF53" w:rsidR="001F036B" w:rsidRPr="00A0451A" w:rsidRDefault="001F036B" w:rsidP="00EB1398">
            <w:pPr>
              <w:ind w:left="2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51A">
              <w:rPr>
                <w:rFonts w:ascii="Times New Roman" w:hAnsi="Times New Roman" w:cs="Times New Roman"/>
                <w:sz w:val="28"/>
                <w:szCs w:val="28"/>
              </w:rPr>
              <w:t>25-14</w:t>
            </w:r>
          </w:p>
        </w:tc>
      </w:tr>
    </w:tbl>
    <w:p w14:paraId="4CFD5BC7" w14:textId="3C50F186" w:rsidR="001F036B" w:rsidRDefault="00BF19DA" w:rsidP="00A04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275336" w14:textId="74FA9A46" w:rsidR="00EB1398" w:rsidRDefault="00EB1398" w:rsidP="00A04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2525B" w:rsidRPr="00A0451A">
        <w:rPr>
          <w:rFonts w:ascii="Times New Roman" w:hAnsi="Times New Roman" w:cs="Times New Roman"/>
          <w:sz w:val="28"/>
          <w:szCs w:val="28"/>
        </w:rPr>
        <w:t xml:space="preserve">На основании данных, приведенных в таблице 2, можно оценить время, имеющееся для ликвидации аварии или принятия мер по предотвращению лавинообразного развития аварий, т.е. замерзания теплоносителя в системах отопления зданий, в которые прекращена подача тепла. </w:t>
      </w:r>
    </w:p>
    <w:p w14:paraId="3280223B" w14:textId="05B4FABF" w:rsidR="00EB1398" w:rsidRDefault="00EB1398" w:rsidP="00A04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525B" w:rsidRPr="00A0451A">
        <w:rPr>
          <w:rFonts w:ascii="Times New Roman" w:hAnsi="Times New Roman" w:cs="Times New Roman"/>
          <w:sz w:val="28"/>
          <w:szCs w:val="28"/>
        </w:rPr>
        <w:t xml:space="preserve">Если в результате аварии отключено несколько зданий, то определение времени, имеющегося в распоряжении на ликвидацию аварии или принятие мер по предотвращению развития аварии, производится по зданию, имеющему наименьший коэффициент аккумуляции. </w:t>
      </w:r>
    </w:p>
    <w:p w14:paraId="36A492CA" w14:textId="4DC124FE" w:rsidR="00EB1398" w:rsidRDefault="00A2525B" w:rsidP="00BF1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51A">
        <w:rPr>
          <w:rFonts w:ascii="Times New Roman" w:hAnsi="Times New Roman" w:cs="Times New Roman"/>
          <w:sz w:val="28"/>
          <w:szCs w:val="28"/>
        </w:rPr>
        <w:t xml:space="preserve">Расчет допустимого времени устранения аварийных нарушений в работе </w:t>
      </w:r>
      <w:r w:rsidR="00BF19DA">
        <w:rPr>
          <w:rFonts w:ascii="Times New Roman" w:hAnsi="Times New Roman" w:cs="Times New Roman"/>
          <w:sz w:val="28"/>
          <w:szCs w:val="28"/>
        </w:rPr>
        <w:t>систем отопления жилых домов</w:t>
      </w:r>
    </w:p>
    <w:tbl>
      <w:tblPr>
        <w:tblW w:w="10694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2"/>
        <w:gridCol w:w="1985"/>
        <w:gridCol w:w="2693"/>
        <w:gridCol w:w="1843"/>
        <w:gridCol w:w="2551"/>
      </w:tblGrid>
      <w:tr w:rsidR="001F036B" w14:paraId="42F5AD3B" w14:textId="579472BC" w:rsidTr="00BF19DA">
        <w:trPr>
          <w:trHeight w:val="610"/>
        </w:trPr>
        <w:tc>
          <w:tcPr>
            <w:tcW w:w="1622" w:type="dxa"/>
            <w:vMerge w:val="restart"/>
          </w:tcPr>
          <w:p w14:paraId="295F2AB2" w14:textId="726C6703" w:rsidR="001F036B" w:rsidRDefault="001F036B" w:rsidP="00BF19DA">
            <w:pPr>
              <w:ind w:left="4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51A">
              <w:rPr>
                <w:rFonts w:ascii="Times New Roman" w:hAnsi="Times New Roman" w:cs="Times New Roman"/>
                <w:sz w:val="28"/>
                <w:szCs w:val="28"/>
              </w:rPr>
              <w:t>Тнв</w:t>
            </w:r>
            <w:proofErr w:type="spellEnd"/>
            <w:r w:rsidRPr="00A0451A">
              <w:rPr>
                <w:rFonts w:ascii="Times New Roman" w:hAnsi="Times New Roman" w:cs="Times New Roman"/>
                <w:sz w:val="28"/>
                <w:szCs w:val="28"/>
              </w:rPr>
              <w:t xml:space="preserve">, °C </w:t>
            </w:r>
          </w:p>
        </w:tc>
        <w:tc>
          <w:tcPr>
            <w:tcW w:w="4678" w:type="dxa"/>
            <w:gridSpan w:val="2"/>
          </w:tcPr>
          <w:p w14:paraId="043D8C24" w14:textId="2E6AEE4C" w:rsidR="001F036B" w:rsidRDefault="001F036B" w:rsidP="001F036B">
            <w:pPr>
              <w:ind w:left="4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1A">
              <w:rPr>
                <w:rFonts w:ascii="Times New Roman" w:hAnsi="Times New Roman" w:cs="Times New Roman"/>
                <w:sz w:val="28"/>
                <w:szCs w:val="28"/>
              </w:rPr>
              <w:t>При коэффициенте аккумуляции 60</w:t>
            </w:r>
          </w:p>
        </w:tc>
        <w:tc>
          <w:tcPr>
            <w:tcW w:w="4394" w:type="dxa"/>
            <w:gridSpan w:val="2"/>
          </w:tcPr>
          <w:p w14:paraId="750282F1" w14:textId="2354C30F" w:rsidR="001F036B" w:rsidRDefault="001F036B" w:rsidP="001F036B">
            <w:pPr>
              <w:ind w:left="4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1A">
              <w:rPr>
                <w:rFonts w:ascii="Times New Roman" w:hAnsi="Times New Roman" w:cs="Times New Roman"/>
                <w:sz w:val="28"/>
                <w:szCs w:val="28"/>
              </w:rPr>
              <w:t>При коэффициенте аккумуляции 40</w:t>
            </w:r>
          </w:p>
        </w:tc>
      </w:tr>
      <w:tr w:rsidR="00BF19DA" w14:paraId="7973C660" w14:textId="09B4BF6A" w:rsidTr="00BF19DA">
        <w:trPr>
          <w:trHeight w:val="3006"/>
        </w:trPr>
        <w:tc>
          <w:tcPr>
            <w:tcW w:w="1622" w:type="dxa"/>
            <w:vMerge/>
          </w:tcPr>
          <w:p w14:paraId="68ECFDB3" w14:textId="77777777" w:rsidR="001F036B" w:rsidRPr="00A0451A" w:rsidRDefault="001F036B" w:rsidP="001F036B">
            <w:pPr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6CD9FAE" w14:textId="0913CA20" w:rsidR="001F036B" w:rsidRPr="001F036B" w:rsidRDefault="001F036B" w:rsidP="001F036B">
            <w:pPr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 </w:t>
            </w:r>
            <w:r w:rsidRPr="001F036B">
              <w:rPr>
                <w:rFonts w:ascii="Times New Roman" w:hAnsi="Times New Roman" w:cs="Times New Roman"/>
                <w:sz w:val="24"/>
                <w:szCs w:val="24"/>
              </w:rPr>
              <w:t xml:space="preserve">падения </w:t>
            </w:r>
            <w:proofErr w:type="spellStart"/>
            <w:r w:rsidRPr="001F036B">
              <w:rPr>
                <w:rFonts w:ascii="Times New Roman" w:hAnsi="Times New Roman" w:cs="Times New Roman"/>
                <w:sz w:val="24"/>
                <w:szCs w:val="24"/>
              </w:rPr>
              <w:t>Твн</w:t>
            </w:r>
            <w:proofErr w:type="spellEnd"/>
            <w:r w:rsidRPr="001F036B">
              <w:rPr>
                <w:rFonts w:ascii="Times New Roman" w:hAnsi="Times New Roman" w:cs="Times New Roman"/>
                <w:sz w:val="24"/>
                <w:szCs w:val="24"/>
              </w:rPr>
              <w:t>, °C/ч</w:t>
            </w:r>
          </w:p>
        </w:tc>
        <w:tc>
          <w:tcPr>
            <w:tcW w:w="2693" w:type="dxa"/>
          </w:tcPr>
          <w:p w14:paraId="6C3133B1" w14:textId="195E4765" w:rsidR="001F036B" w:rsidRPr="001F036B" w:rsidRDefault="001F036B" w:rsidP="001F036B">
            <w:pPr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1F036B">
              <w:rPr>
                <w:rFonts w:ascii="Times New Roman" w:hAnsi="Times New Roman" w:cs="Times New Roman"/>
                <w:sz w:val="24"/>
                <w:szCs w:val="24"/>
              </w:rPr>
              <w:t>Допустимое время на устранение аварийных нарушений, часов (время снижения температуры в квартирах с  18°C до 8°C)</w:t>
            </w:r>
          </w:p>
        </w:tc>
        <w:tc>
          <w:tcPr>
            <w:tcW w:w="1843" w:type="dxa"/>
          </w:tcPr>
          <w:p w14:paraId="5FE763E5" w14:textId="400E4A79" w:rsidR="001F036B" w:rsidRPr="001F036B" w:rsidRDefault="001F036B" w:rsidP="001F036B">
            <w:pPr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1F036B">
              <w:rPr>
                <w:rFonts w:ascii="Times New Roman" w:hAnsi="Times New Roman" w:cs="Times New Roman"/>
                <w:sz w:val="24"/>
                <w:szCs w:val="24"/>
              </w:rPr>
              <w:t xml:space="preserve">Темп падения </w:t>
            </w:r>
            <w:proofErr w:type="spellStart"/>
            <w:r w:rsidRPr="001F036B">
              <w:rPr>
                <w:rFonts w:ascii="Times New Roman" w:hAnsi="Times New Roman" w:cs="Times New Roman"/>
                <w:sz w:val="24"/>
                <w:szCs w:val="24"/>
              </w:rPr>
              <w:t>Твн</w:t>
            </w:r>
            <w:proofErr w:type="spellEnd"/>
            <w:r w:rsidRPr="001F036B">
              <w:rPr>
                <w:rFonts w:ascii="Times New Roman" w:hAnsi="Times New Roman" w:cs="Times New Roman"/>
                <w:sz w:val="24"/>
                <w:szCs w:val="24"/>
              </w:rPr>
              <w:t>, °C/ч</w:t>
            </w:r>
          </w:p>
        </w:tc>
        <w:tc>
          <w:tcPr>
            <w:tcW w:w="2551" w:type="dxa"/>
          </w:tcPr>
          <w:p w14:paraId="761FF589" w14:textId="732D2836" w:rsidR="001F036B" w:rsidRPr="001F036B" w:rsidRDefault="001F036B" w:rsidP="001F036B">
            <w:pPr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1F036B">
              <w:rPr>
                <w:rFonts w:ascii="Times New Roman" w:hAnsi="Times New Roman" w:cs="Times New Roman"/>
                <w:sz w:val="24"/>
                <w:szCs w:val="24"/>
              </w:rPr>
              <w:t>Допустимое время на устранения аварийных нарушений, часов (время снижения температуры в квартирах с 18°C до 8°C)</w:t>
            </w:r>
          </w:p>
        </w:tc>
      </w:tr>
      <w:tr w:rsidR="00BF19DA" w14:paraId="05D568E6" w14:textId="77777777" w:rsidTr="00BF19DA">
        <w:trPr>
          <w:trHeight w:val="465"/>
        </w:trPr>
        <w:tc>
          <w:tcPr>
            <w:tcW w:w="1622" w:type="dxa"/>
          </w:tcPr>
          <w:p w14:paraId="2730768F" w14:textId="5398C905" w:rsidR="001F036B" w:rsidRPr="00BF19DA" w:rsidRDefault="00BF19DA" w:rsidP="00BF19DA">
            <w:pPr>
              <w:ind w:lef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  <w:tc>
          <w:tcPr>
            <w:tcW w:w="1985" w:type="dxa"/>
          </w:tcPr>
          <w:p w14:paraId="0941062C" w14:textId="5D703C9B" w:rsidR="001F036B" w:rsidRPr="00BF19DA" w:rsidRDefault="00BF19DA" w:rsidP="00BF19DA">
            <w:pPr>
              <w:ind w:lef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693" w:type="dxa"/>
          </w:tcPr>
          <w:p w14:paraId="1E967EA2" w14:textId="2C511131" w:rsidR="001F036B" w:rsidRPr="00BF19DA" w:rsidRDefault="00BF19DA" w:rsidP="00BF19DA">
            <w:pPr>
              <w:ind w:lef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0E84CC9E" w14:textId="10F523C1" w:rsidR="001F036B" w:rsidRPr="00BF19DA" w:rsidRDefault="00BF19DA" w:rsidP="00BF19DA">
            <w:pPr>
              <w:ind w:lef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14:paraId="17AA92FB" w14:textId="47427265" w:rsidR="001F036B" w:rsidRPr="00BF19DA" w:rsidRDefault="00BF19DA" w:rsidP="00BF19DA">
            <w:pPr>
              <w:ind w:lef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19DA" w14:paraId="0891243C" w14:textId="77777777" w:rsidTr="00BF19DA">
        <w:trPr>
          <w:trHeight w:val="585"/>
        </w:trPr>
        <w:tc>
          <w:tcPr>
            <w:tcW w:w="1622" w:type="dxa"/>
          </w:tcPr>
          <w:p w14:paraId="59F0F7C7" w14:textId="2764A76D" w:rsidR="001F036B" w:rsidRPr="00BF19DA" w:rsidRDefault="00BF19DA" w:rsidP="00BF19DA">
            <w:pPr>
              <w:ind w:lef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985" w:type="dxa"/>
          </w:tcPr>
          <w:p w14:paraId="0C5E681C" w14:textId="35D1DC07" w:rsidR="001F036B" w:rsidRPr="00BF19DA" w:rsidRDefault="00BF19DA" w:rsidP="00BF19DA">
            <w:pPr>
              <w:ind w:lef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693" w:type="dxa"/>
          </w:tcPr>
          <w:p w14:paraId="1CCCC0FB" w14:textId="3D0D526D" w:rsidR="001F036B" w:rsidRPr="00BF19DA" w:rsidRDefault="00BF19DA" w:rsidP="00BF19DA">
            <w:pPr>
              <w:ind w:lef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7614299C" w14:textId="27696D72" w:rsidR="001F036B" w:rsidRPr="00BF19DA" w:rsidRDefault="00BF19DA" w:rsidP="00BF19DA">
            <w:pPr>
              <w:ind w:lef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551" w:type="dxa"/>
          </w:tcPr>
          <w:p w14:paraId="7E8D29FF" w14:textId="5B2B5898" w:rsidR="001F036B" w:rsidRPr="00BF19DA" w:rsidRDefault="00BF19DA" w:rsidP="00BF19DA">
            <w:pPr>
              <w:ind w:lef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BF19DA" w14:paraId="496CA741" w14:textId="77777777" w:rsidTr="00BF19DA">
        <w:trPr>
          <w:trHeight w:val="495"/>
        </w:trPr>
        <w:tc>
          <w:tcPr>
            <w:tcW w:w="1622" w:type="dxa"/>
          </w:tcPr>
          <w:p w14:paraId="3C7091C0" w14:textId="5B77B592" w:rsidR="001F036B" w:rsidRPr="00BF19DA" w:rsidRDefault="00BF19DA" w:rsidP="00BF19DA">
            <w:pPr>
              <w:ind w:lef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14:paraId="45944B9D" w14:textId="4EF2CA97" w:rsidR="001F036B" w:rsidRPr="00BF19DA" w:rsidRDefault="00BF19DA" w:rsidP="00BF19DA">
            <w:pPr>
              <w:ind w:lef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693" w:type="dxa"/>
          </w:tcPr>
          <w:p w14:paraId="6525B035" w14:textId="43200055" w:rsidR="001F036B" w:rsidRPr="00BF19DA" w:rsidRDefault="00BF19DA" w:rsidP="00BF19DA">
            <w:pPr>
              <w:ind w:lef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71E5C9DA" w14:textId="12986916" w:rsidR="001F036B" w:rsidRPr="00BF19DA" w:rsidRDefault="00BF19DA" w:rsidP="00BF19DA">
            <w:pPr>
              <w:ind w:lef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551" w:type="dxa"/>
          </w:tcPr>
          <w:p w14:paraId="177D9FEB" w14:textId="28F29922" w:rsidR="001F036B" w:rsidRPr="00BF19DA" w:rsidRDefault="00BF19DA" w:rsidP="00BF19DA">
            <w:pPr>
              <w:ind w:lef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19DA" w14:paraId="23232F2F" w14:textId="77777777" w:rsidTr="00BF19DA">
        <w:trPr>
          <w:trHeight w:val="547"/>
        </w:trPr>
        <w:tc>
          <w:tcPr>
            <w:tcW w:w="1622" w:type="dxa"/>
          </w:tcPr>
          <w:p w14:paraId="51587799" w14:textId="1A7D8BFE" w:rsidR="001F036B" w:rsidRPr="00BF19DA" w:rsidRDefault="00BF19DA" w:rsidP="00BF1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1985" w:type="dxa"/>
          </w:tcPr>
          <w:p w14:paraId="49F109C4" w14:textId="5352D8B9" w:rsidR="001F036B" w:rsidRPr="00BF19DA" w:rsidRDefault="00BF19DA" w:rsidP="00BF19DA">
            <w:pPr>
              <w:ind w:lef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</w:tcPr>
          <w:p w14:paraId="3F106E3C" w14:textId="3DB98376" w:rsidR="001F036B" w:rsidRPr="00BF19DA" w:rsidRDefault="00BF19DA" w:rsidP="00BF19DA">
            <w:pPr>
              <w:ind w:lef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7461B8F4" w14:textId="7C042D15" w:rsidR="001F036B" w:rsidRPr="00BF19DA" w:rsidRDefault="00BF19DA" w:rsidP="00BF19DA">
            <w:pPr>
              <w:ind w:lef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51" w:type="dxa"/>
          </w:tcPr>
          <w:p w14:paraId="64015B94" w14:textId="7DE985FD" w:rsidR="001F036B" w:rsidRPr="00BF19DA" w:rsidRDefault="00BF19DA" w:rsidP="00BF19DA">
            <w:pPr>
              <w:ind w:lef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</w:tbl>
    <w:p w14:paraId="79522BA4" w14:textId="2EBEFCF9" w:rsidR="00A2525B" w:rsidRPr="00A0451A" w:rsidRDefault="00A2525B" w:rsidP="001F036B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2525B" w:rsidRPr="00A0451A" w:rsidSect="00BF19DA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7985E" w14:textId="77777777" w:rsidR="000836C1" w:rsidRDefault="000836C1" w:rsidP="003F17FD">
      <w:pPr>
        <w:spacing w:after="0" w:line="240" w:lineRule="auto"/>
      </w:pPr>
      <w:r>
        <w:separator/>
      </w:r>
    </w:p>
  </w:endnote>
  <w:endnote w:type="continuationSeparator" w:id="0">
    <w:p w14:paraId="659F46DB" w14:textId="77777777" w:rsidR="000836C1" w:rsidRDefault="000836C1" w:rsidP="003F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32F41" w14:textId="77777777" w:rsidR="000836C1" w:rsidRDefault="000836C1" w:rsidP="003F17FD">
      <w:pPr>
        <w:spacing w:after="0" w:line="240" w:lineRule="auto"/>
      </w:pPr>
      <w:r>
        <w:separator/>
      </w:r>
    </w:p>
  </w:footnote>
  <w:footnote w:type="continuationSeparator" w:id="0">
    <w:p w14:paraId="42159A99" w14:textId="77777777" w:rsidR="000836C1" w:rsidRDefault="000836C1" w:rsidP="003F1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30F2F"/>
    <w:multiLevelType w:val="hybridMultilevel"/>
    <w:tmpl w:val="9CB67A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6269B"/>
    <w:multiLevelType w:val="hybridMultilevel"/>
    <w:tmpl w:val="DDEADDC6"/>
    <w:lvl w:ilvl="0" w:tplc="A52885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426DE"/>
    <w:multiLevelType w:val="hybridMultilevel"/>
    <w:tmpl w:val="2F14836C"/>
    <w:lvl w:ilvl="0" w:tplc="9A3EA9A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E223A"/>
    <w:multiLevelType w:val="hybridMultilevel"/>
    <w:tmpl w:val="7CAC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C5FFB"/>
    <w:multiLevelType w:val="hybridMultilevel"/>
    <w:tmpl w:val="B1D4BA94"/>
    <w:lvl w:ilvl="0" w:tplc="041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num w:numId="1" w16cid:durableId="1500468055">
    <w:abstractNumId w:val="1"/>
  </w:num>
  <w:num w:numId="2" w16cid:durableId="871118153">
    <w:abstractNumId w:val="3"/>
  </w:num>
  <w:num w:numId="3" w16cid:durableId="1967855565">
    <w:abstractNumId w:val="2"/>
  </w:num>
  <w:num w:numId="4" w16cid:durableId="278033097">
    <w:abstractNumId w:val="4"/>
  </w:num>
  <w:num w:numId="5" w16cid:durableId="124236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954"/>
    <w:rsid w:val="0000192C"/>
    <w:rsid w:val="000034FC"/>
    <w:rsid w:val="0001453E"/>
    <w:rsid w:val="0001487B"/>
    <w:rsid w:val="00014903"/>
    <w:rsid w:val="0002575D"/>
    <w:rsid w:val="0002671B"/>
    <w:rsid w:val="00044816"/>
    <w:rsid w:val="00047FCA"/>
    <w:rsid w:val="0007352C"/>
    <w:rsid w:val="000836C1"/>
    <w:rsid w:val="0008742A"/>
    <w:rsid w:val="00094F8D"/>
    <w:rsid w:val="0009535B"/>
    <w:rsid w:val="000B476E"/>
    <w:rsid w:val="000C2221"/>
    <w:rsid w:val="000C5FEC"/>
    <w:rsid w:val="000D03A3"/>
    <w:rsid w:val="000D7666"/>
    <w:rsid w:val="00112520"/>
    <w:rsid w:val="001311EC"/>
    <w:rsid w:val="00133AB6"/>
    <w:rsid w:val="00154347"/>
    <w:rsid w:val="00162CFB"/>
    <w:rsid w:val="0018027E"/>
    <w:rsid w:val="001832A5"/>
    <w:rsid w:val="001832FE"/>
    <w:rsid w:val="00194206"/>
    <w:rsid w:val="00194B94"/>
    <w:rsid w:val="001B434D"/>
    <w:rsid w:val="001C0272"/>
    <w:rsid w:val="001D1AC5"/>
    <w:rsid w:val="001E5B84"/>
    <w:rsid w:val="001F036B"/>
    <w:rsid w:val="001F12AD"/>
    <w:rsid w:val="001F1986"/>
    <w:rsid w:val="001F39AD"/>
    <w:rsid w:val="00215BC3"/>
    <w:rsid w:val="00216E19"/>
    <w:rsid w:val="0024332D"/>
    <w:rsid w:val="00247A62"/>
    <w:rsid w:val="00252437"/>
    <w:rsid w:val="00284C9E"/>
    <w:rsid w:val="002D0ACA"/>
    <w:rsid w:val="003127A3"/>
    <w:rsid w:val="003476C9"/>
    <w:rsid w:val="003635C5"/>
    <w:rsid w:val="003867D7"/>
    <w:rsid w:val="003D06AF"/>
    <w:rsid w:val="003E58A0"/>
    <w:rsid w:val="003E679E"/>
    <w:rsid w:val="003F17FD"/>
    <w:rsid w:val="00403065"/>
    <w:rsid w:val="0040500B"/>
    <w:rsid w:val="00410664"/>
    <w:rsid w:val="00412EDA"/>
    <w:rsid w:val="00441754"/>
    <w:rsid w:val="00445A80"/>
    <w:rsid w:val="00467DC9"/>
    <w:rsid w:val="00472591"/>
    <w:rsid w:val="0048166A"/>
    <w:rsid w:val="00496F89"/>
    <w:rsid w:val="004A1B5A"/>
    <w:rsid w:val="004A2A21"/>
    <w:rsid w:val="004A42F2"/>
    <w:rsid w:val="004D3040"/>
    <w:rsid w:val="004D4C2C"/>
    <w:rsid w:val="004D514D"/>
    <w:rsid w:val="004E2DD8"/>
    <w:rsid w:val="004E6FFE"/>
    <w:rsid w:val="00501874"/>
    <w:rsid w:val="005027FF"/>
    <w:rsid w:val="00521CBE"/>
    <w:rsid w:val="00522FE4"/>
    <w:rsid w:val="00530C7F"/>
    <w:rsid w:val="0054779A"/>
    <w:rsid w:val="00551027"/>
    <w:rsid w:val="00552AA6"/>
    <w:rsid w:val="005577AC"/>
    <w:rsid w:val="00561BA0"/>
    <w:rsid w:val="00566E09"/>
    <w:rsid w:val="005707EA"/>
    <w:rsid w:val="00584374"/>
    <w:rsid w:val="00592FBC"/>
    <w:rsid w:val="005A1E94"/>
    <w:rsid w:val="005B246D"/>
    <w:rsid w:val="005B6E34"/>
    <w:rsid w:val="005C6085"/>
    <w:rsid w:val="006205A0"/>
    <w:rsid w:val="0062648A"/>
    <w:rsid w:val="00631A91"/>
    <w:rsid w:val="006612E5"/>
    <w:rsid w:val="00664CDC"/>
    <w:rsid w:val="00670D0B"/>
    <w:rsid w:val="0067186A"/>
    <w:rsid w:val="00677286"/>
    <w:rsid w:val="006842B1"/>
    <w:rsid w:val="00691D1C"/>
    <w:rsid w:val="006A3C73"/>
    <w:rsid w:val="006A552C"/>
    <w:rsid w:val="006B1823"/>
    <w:rsid w:val="006C5912"/>
    <w:rsid w:val="006C73BB"/>
    <w:rsid w:val="006C7A4B"/>
    <w:rsid w:val="006D684B"/>
    <w:rsid w:val="006D6BC3"/>
    <w:rsid w:val="0070794F"/>
    <w:rsid w:val="00713273"/>
    <w:rsid w:val="00715CB8"/>
    <w:rsid w:val="007202D5"/>
    <w:rsid w:val="00730B74"/>
    <w:rsid w:val="0073208F"/>
    <w:rsid w:val="007510F3"/>
    <w:rsid w:val="0078304D"/>
    <w:rsid w:val="00785334"/>
    <w:rsid w:val="00797827"/>
    <w:rsid w:val="007A0ACA"/>
    <w:rsid w:val="007A221C"/>
    <w:rsid w:val="007B4CFE"/>
    <w:rsid w:val="007D0A1C"/>
    <w:rsid w:val="007D0E7A"/>
    <w:rsid w:val="007D16F1"/>
    <w:rsid w:val="008103D5"/>
    <w:rsid w:val="00814B57"/>
    <w:rsid w:val="00843358"/>
    <w:rsid w:val="00856B97"/>
    <w:rsid w:val="00871620"/>
    <w:rsid w:val="0088090A"/>
    <w:rsid w:val="00883CF9"/>
    <w:rsid w:val="008C276E"/>
    <w:rsid w:val="008C37AE"/>
    <w:rsid w:val="008D3904"/>
    <w:rsid w:val="008E63B7"/>
    <w:rsid w:val="00917C7A"/>
    <w:rsid w:val="009362BD"/>
    <w:rsid w:val="009678EA"/>
    <w:rsid w:val="009727C0"/>
    <w:rsid w:val="00972B01"/>
    <w:rsid w:val="0099056D"/>
    <w:rsid w:val="009A28CA"/>
    <w:rsid w:val="009C0545"/>
    <w:rsid w:val="009C62E1"/>
    <w:rsid w:val="009D34EA"/>
    <w:rsid w:val="009D6777"/>
    <w:rsid w:val="009F7809"/>
    <w:rsid w:val="00A02296"/>
    <w:rsid w:val="00A0451A"/>
    <w:rsid w:val="00A12B04"/>
    <w:rsid w:val="00A2525B"/>
    <w:rsid w:val="00A278E3"/>
    <w:rsid w:val="00A82425"/>
    <w:rsid w:val="00A91017"/>
    <w:rsid w:val="00AA3E93"/>
    <w:rsid w:val="00AA6DE9"/>
    <w:rsid w:val="00AE0146"/>
    <w:rsid w:val="00AE165E"/>
    <w:rsid w:val="00AF040C"/>
    <w:rsid w:val="00AF4A91"/>
    <w:rsid w:val="00B12316"/>
    <w:rsid w:val="00B36DDC"/>
    <w:rsid w:val="00B40FA6"/>
    <w:rsid w:val="00B43D76"/>
    <w:rsid w:val="00B53D08"/>
    <w:rsid w:val="00BB6C95"/>
    <w:rsid w:val="00BC5BE6"/>
    <w:rsid w:val="00BF1428"/>
    <w:rsid w:val="00BF19DA"/>
    <w:rsid w:val="00BF39E2"/>
    <w:rsid w:val="00C1110F"/>
    <w:rsid w:val="00C13B6A"/>
    <w:rsid w:val="00C240E3"/>
    <w:rsid w:val="00C24954"/>
    <w:rsid w:val="00C26012"/>
    <w:rsid w:val="00C36437"/>
    <w:rsid w:val="00C55D0E"/>
    <w:rsid w:val="00C61522"/>
    <w:rsid w:val="00C8690F"/>
    <w:rsid w:val="00C87755"/>
    <w:rsid w:val="00CA16C4"/>
    <w:rsid w:val="00CC6E95"/>
    <w:rsid w:val="00CD123A"/>
    <w:rsid w:val="00CD178D"/>
    <w:rsid w:val="00CD3A77"/>
    <w:rsid w:val="00CE226C"/>
    <w:rsid w:val="00CE456A"/>
    <w:rsid w:val="00CE5198"/>
    <w:rsid w:val="00D11BC0"/>
    <w:rsid w:val="00D22A2E"/>
    <w:rsid w:val="00D27EC1"/>
    <w:rsid w:val="00D300DB"/>
    <w:rsid w:val="00D33258"/>
    <w:rsid w:val="00D649F4"/>
    <w:rsid w:val="00D7617F"/>
    <w:rsid w:val="00D979C3"/>
    <w:rsid w:val="00DA3522"/>
    <w:rsid w:val="00DB0766"/>
    <w:rsid w:val="00DB5F40"/>
    <w:rsid w:val="00DB7928"/>
    <w:rsid w:val="00DC10EF"/>
    <w:rsid w:val="00DC1DFF"/>
    <w:rsid w:val="00DC50D3"/>
    <w:rsid w:val="00DC5CB8"/>
    <w:rsid w:val="00DD5EF7"/>
    <w:rsid w:val="00DE38C8"/>
    <w:rsid w:val="00E17B35"/>
    <w:rsid w:val="00E3715F"/>
    <w:rsid w:val="00E37E9A"/>
    <w:rsid w:val="00E92195"/>
    <w:rsid w:val="00E960B8"/>
    <w:rsid w:val="00E962E8"/>
    <w:rsid w:val="00EA2E0F"/>
    <w:rsid w:val="00EB1398"/>
    <w:rsid w:val="00EB2CFE"/>
    <w:rsid w:val="00ED4C0A"/>
    <w:rsid w:val="00EE26FE"/>
    <w:rsid w:val="00EF04AC"/>
    <w:rsid w:val="00F03D20"/>
    <w:rsid w:val="00F161D4"/>
    <w:rsid w:val="00F2183E"/>
    <w:rsid w:val="00F24EBE"/>
    <w:rsid w:val="00F44EA1"/>
    <w:rsid w:val="00F4501E"/>
    <w:rsid w:val="00F46A0C"/>
    <w:rsid w:val="00F5180D"/>
    <w:rsid w:val="00F56AAD"/>
    <w:rsid w:val="00F57817"/>
    <w:rsid w:val="00F60A01"/>
    <w:rsid w:val="00F62BED"/>
    <w:rsid w:val="00F72201"/>
    <w:rsid w:val="00F722D4"/>
    <w:rsid w:val="00F7565E"/>
    <w:rsid w:val="00F839FA"/>
    <w:rsid w:val="00F84482"/>
    <w:rsid w:val="00F85C98"/>
    <w:rsid w:val="00FC7EF6"/>
    <w:rsid w:val="00FE7BD7"/>
    <w:rsid w:val="00FF1574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360A"/>
  <w15:docId w15:val="{8392AA53-271F-4D3C-B40A-EB385888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95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24954"/>
    <w:rPr>
      <w:color w:val="0000FF"/>
      <w:u w:val="single"/>
    </w:rPr>
  </w:style>
  <w:style w:type="table" w:styleId="a6">
    <w:name w:val="Table Grid"/>
    <w:basedOn w:val="a1"/>
    <w:uiPriority w:val="39"/>
    <w:rsid w:val="00AE1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577A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77AC"/>
    <w:pPr>
      <w:widowControl w:val="0"/>
      <w:shd w:val="clear" w:color="auto" w:fill="FFFFFF"/>
      <w:spacing w:before="60" w:after="0" w:line="578" w:lineRule="exact"/>
      <w:jc w:val="center"/>
    </w:pPr>
    <w:rPr>
      <w:rFonts w:ascii="Arial" w:eastAsia="Arial" w:hAnsi="Arial" w:cs="Arial"/>
      <w:sz w:val="23"/>
      <w:szCs w:val="23"/>
    </w:rPr>
  </w:style>
  <w:style w:type="character" w:customStyle="1" w:styleId="a7">
    <w:name w:val="Основной текст_"/>
    <w:basedOn w:val="a0"/>
    <w:link w:val="3"/>
    <w:rsid w:val="005577AC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1">
    <w:name w:val="Основной текст1"/>
    <w:basedOn w:val="a7"/>
    <w:rsid w:val="005577AC"/>
    <w:rPr>
      <w:rFonts w:ascii="Arial" w:eastAsia="Arial" w:hAnsi="Arial" w:cs="Arial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a8">
    <w:name w:val="Подпись к таблице_"/>
    <w:basedOn w:val="a0"/>
    <w:link w:val="a9"/>
    <w:rsid w:val="005577A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5577AC"/>
    <w:pPr>
      <w:widowControl w:val="0"/>
      <w:shd w:val="clear" w:color="auto" w:fill="FFFFFF"/>
      <w:spacing w:before="600" w:after="180" w:line="252" w:lineRule="exact"/>
    </w:pPr>
    <w:rPr>
      <w:rFonts w:ascii="Arial" w:eastAsia="Arial" w:hAnsi="Arial" w:cs="Arial"/>
      <w:sz w:val="17"/>
      <w:szCs w:val="17"/>
    </w:rPr>
  </w:style>
  <w:style w:type="paragraph" w:customStyle="1" w:styleId="a9">
    <w:name w:val="Подпись к таблице"/>
    <w:basedOn w:val="a"/>
    <w:link w:val="a8"/>
    <w:rsid w:val="005577AC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3"/>
      <w:szCs w:val="23"/>
    </w:rPr>
  </w:style>
  <w:style w:type="paragraph" w:styleId="aa">
    <w:name w:val="List Paragraph"/>
    <w:basedOn w:val="a"/>
    <w:uiPriority w:val="34"/>
    <w:qFormat/>
    <w:rsid w:val="005577A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1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81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8D3904"/>
  </w:style>
  <w:style w:type="paragraph" w:styleId="ac">
    <w:name w:val="header"/>
    <w:basedOn w:val="a"/>
    <w:link w:val="ad"/>
    <w:uiPriority w:val="99"/>
    <w:unhideWhenUsed/>
    <w:rsid w:val="003F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17FD"/>
  </w:style>
  <w:style w:type="paragraph" w:styleId="ae">
    <w:name w:val="footer"/>
    <w:basedOn w:val="a"/>
    <w:link w:val="af"/>
    <w:uiPriority w:val="99"/>
    <w:unhideWhenUsed/>
    <w:rsid w:val="003F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5" Target="webSettings.xml" Type="http://schemas.openxmlformats.org/officeDocument/2006/relationships/webSettings"/><Relationship Id="rId10" Target="theme/theme1.xml" Type="http://schemas.openxmlformats.org/officeDocument/2006/relationships/theme"/><Relationship Id="rId4" Target="settings.xml" Type="http://schemas.openxmlformats.org/officeDocument/2006/relationships/setting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16867-AA7C-4AA3-B100-71CD51CF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Фатима Мархиева</cp:lastModifiedBy>
  <cp:revision>4</cp:revision>
  <cp:lastPrinted>2019-08-07T12:10:00Z</cp:lastPrinted>
  <dcterms:created xsi:type="dcterms:W3CDTF">2024-10-14T09:11:00Z</dcterms:created>
  <dcterms:modified xsi:type="dcterms:W3CDTF">2024-10-15T08:40:00Z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46264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S10.3.0</vt:lpwstr>
  </property>
</Properties>
</file>