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28" w:rsidRDefault="006E1828" w:rsidP="007420C7">
      <w:pPr>
        <w:pStyle w:val="1"/>
        <w:ind w:left="-426"/>
        <w:rPr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3402"/>
      </w:tblGrid>
      <w:tr w:rsidR="006318DE" w:rsidTr="00D119A1">
        <w:trPr>
          <w:trHeight w:val="1470"/>
        </w:trPr>
        <w:tc>
          <w:tcPr>
            <w:tcW w:w="3969" w:type="dxa"/>
          </w:tcPr>
          <w:p w:rsidR="006318DE" w:rsidRDefault="006318DE" w:rsidP="00D119A1">
            <w:pPr>
              <w:pStyle w:val="a5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6318DE" w:rsidRDefault="006318DE" w:rsidP="00D119A1">
            <w:pPr>
              <w:pStyle w:val="a5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6318DE" w:rsidRDefault="006318DE" w:rsidP="00D119A1">
            <w:pPr>
              <w:pStyle w:val="a5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318DE" w:rsidRDefault="006318DE" w:rsidP="00D119A1">
            <w:pPr>
              <w:pStyle w:val="a5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6318DE" w:rsidRPr="009A4944" w:rsidRDefault="006318DE" w:rsidP="00D119A1">
            <w:pPr>
              <w:pStyle w:val="a5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6318DE" w:rsidRDefault="006318DE" w:rsidP="00D119A1">
            <w:pPr>
              <w:pStyle w:val="a5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160C8D" w:rsidRPr="00E87460" w:rsidRDefault="006318DE" w:rsidP="00E87460">
      <w:pPr>
        <w:pStyle w:val="a5"/>
        <w:tabs>
          <w:tab w:val="left" w:pos="5812"/>
        </w:tabs>
        <w:ind w:left="-993" w:firstLine="142"/>
        <w:rPr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6318DE" w:rsidRPr="00C8377F" w:rsidRDefault="00547AB8" w:rsidP="00547AB8">
      <w:pPr>
        <w:pStyle w:val="1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706387" w:rsidRPr="00C8377F">
        <w:rPr>
          <w:sz w:val="26"/>
          <w:szCs w:val="26"/>
        </w:rPr>
        <w:t xml:space="preserve"> г.</w:t>
      </w:r>
      <w:r w:rsidR="00706387">
        <w:rPr>
          <w:sz w:val="26"/>
          <w:szCs w:val="26"/>
        </w:rPr>
        <w:t xml:space="preserve"> </w:t>
      </w:r>
      <w:r w:rsidR="00706387" w:rsidRPr="00C8377F">
        <w:rPr>
          <w:sz w:val="26"/>
          <w:szCs w:val="26"/>
        </w:rPr>
        <w:t>НАЗРАНЬ</w:t>
      </w: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318DE" w:rsidRPr="00340998" w:rsidTr="00D119A1">
        <w:trPr>
          <w:trHeight w:val="100"/>
        </w:trPr>
        <w:tc>
          <w:tcPr>
            <w:tcW w:w="9639" w:type="dxa"/>
          </w:tcPr>
          <w:p w:rsidR="006318DE" w:rsidRPr="00340998" w:rsidRDefault="006318DE" w:rsidP="00D119A1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318DE" w:rsidRDefault="00547AB8" w:rsidP="006318DE">
      <w:pPr>
        <w:pStyle w:val="1"/>
        <w:rPr>
          <w:szCs w:val="28"/>
        </w:rPr>
      </w:pPr>
      <w:r>
        <w:rPr>
          <w:szCs w:val="28"/>
        </w:rPr>
        <w:t>ПОСТАНОВЛЕН</w:t>
      </w:r>
      <w:r w:rsidR="006318DE" w:rsidRPr="00C8377F">
        <w:rPr>
          <w:szCs w:val="28"/>
        </w:rPr>
        <w:t>ИЕ</w:t>
      </w:r>
    </w:p>
    <w:p w:rsidR="00FE67A4" w:rsidRPr="00FE67A4" w:rsidRDefault="00FE67A4" w:rsidP="00FE67A4"/>
    <w:p w:rsidR="0012057B" w:rsidRPr="00E87460" w:rsidRDefault="006318DE" w:rsidP="00E87460">
      <w:pPr>
        <w:rPr>
          <w:rFonts w:ascii="Times New Roman" w:hAnsi="Times New Roman"/>
          <w:b/>
          <w:szCs w:val="28"/>
        </w:rPr>
      </w:pPr>
      <w:r w:rsidRPr="004B1F65">
        <w:rPr>
          <w:rFonts w:ascii="Times New Roman" w:hAnsi="Times New Roman"/>
          <w:b/>
          <w:szCs w:val="28"/>
        </w:rPr>
        <w:t>№________</w:t>
      </w:r>
      <w:r w:rsidRPr="004B1F65">
        <w:rPr>
          <w:rFonts w:ascii="Times New Roman" w:hAnsi="Times New Roman"/>
          <w:b/>
          <w:szCs w:val="28"/>
        </w:rPr>
        <w:tab/>
      </w:r>
      <w:r w:rsidRPr="004B1F65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 xml:space="preserve">                                     </w:t>
      </w:r>
      <w:r w:rsidRPr="004B1F65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 xml:space="preserve">                  </w:t>
      </w:r>
      <w:r w:rsidRPr="004B1F65">
        <w:rPr>
          <w:rFonts w:ascii="Times New Roman" w:hAnsi="Times New Roman"/>
          <w:b/>
          <w:szCs w:val="28"/>
        </w:rPr>
        <w:t>от “_____</w:t>
      </w:r>
      <w:r w:rsidR="00E87460" w:rsidRPr="004B1F65">
        <w:rPr>
          <w:rFonts w:ascii="Times New Roman" w:hAnsi="Times New Roman"/>
          <w:b/>
          <w:szCs w:val="28"/>
        </w:rPr>
        <w:t>_” _</w:t>
      </w:r>
      <w:r w:rsidRPr="004B1F65">
        <w:rPr>
          <w:rFonts w:ascii="Times New Roman" w:hAnsi="Times New Roman"/>
          <w:b/>
          <w:szCs w:val="28"/>
        </w:rPr>
        <w:t>_________________20_____ г.</w:t>
      </w:r>
    </w:p>
    <w:p w:rsidR="0027007A" w:rsidRDefault="0027007A" w:rsidP="00E8746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53C3" w:rsidRPr="00B753C3" w:rsidRDefault="00B753C3" w:rsidP="00420CD1">
      <w:pPr>
        <w:spacing w:after="0" w:line="240" w:lineRule="auto"/>
        <w:ind w:left="1134"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3C3">
        <w:rPr>
          <w:rFonts w:ascii="Times New Roman" w:eastAsia="Times New Roman" w:hAnsi="Times New Roman" w:cs="Times New Roman"/>
          <w:sz w:val="28"/>
          <w:szCs w:val="28"/>
        </w:rPr>
        <w:t>Об определении управляющей организации, временно</w:t>
      </w:r>
      <w:r w:rsidR="00420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3C3">
        <w:rPr>
          <w:rFonts w:ascii="Times New Roman" w:eastAsia="Times New Roman" w:hAnsi="Times New Roman" w:cs="Times New Roman"/>
          <w:sz w:val="28"/>
          <w:szCs w:val="28"/>
        </w:rPr>
        <w:t>исполняющей обязанности по управлению многоквартирным домом</w:t>
      </w:r>
    </w:p>
    <w:p w:rsidR="00B753C3" w:rsidRPr="00B753C3" w:rsidRDefault="00B753C3" w:rsidP="00B753C3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14"/>
          <w:szCs w:val="14"/>
          <w:lang w:eastAsia="zh-CN"/>
        </w:rPr>
      </w:pPr>
    </w:p>
    <w:p w:rsidR="00B753C3" w:rsidRPr="00B753C3" w:rsidRDefault="00B753C3" w:rsidP="00B753C3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14"/>
          <w:szCs w:val="14"/>
          <w:lang w:eastAsia="zh-CN"/>
        </w:rPr>
      </w:pPr>
    </w:p>
    <w:p w:rsidR="00B753C3" w:rsidRDefault="00B753C3" w:rsidP="00B753C3">
      <w:pPr>
        <w:widowControl w:val="0"/>
        <w:pBdr>
          <w:top w:val="none" w:sz="0" w:space="2" w:color="000000"/>
        </w:pBd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3C3">
        <w:rPr>
          <w:rFonts w:ascii="Times New Roman" w:eastAsia="Times New Roman" w:hAnsi="Times New Roman" w:cs="Times New Roman"/>
          <w:sz w:val="28"/>
          <w:szCs w:val="28"/>
        </w:rPr>
        <w:t xml:space="preserve">В связи с не реализацией собственниками помещений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Республика Ингушетия, </w:t>
      </w:r>
      <w:r w:rsidRPr="00B75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Центральный административный округ  г. Назрань, ул. Новая, 23 </w:t>
      </w:r>
      <w:r w:rsidRPr="00B753C3">
        <w:rPr>
          <w:rFonts w:ascii="Times New Roman" w:eastAsia="Times New Roman" w:hAnsi="Times New Roman" w:cs="Times New Roman"/>
          <w:sz w:val="28"/>
          <w:szCs w:val="28"/>
        </w:rPr>
        <w:t>способа управления многоквартирным домом, учитывая отсутствие поданных заявок при проведении открытого конкурса по отбору управляющей организации для управления многоквартирным домом, расположенным по адресу: Республика Ингушетия,  Центральный административный округ  г</w:t>
      </w:r>
      <w:r w:rsidR="00844AD2">
        <w:rPr>
          <w:rFonts w:ascii="Times New Roman" w:eastAsia="Times New Roman" w:hAnsi="Times New Roman" w:cs="Times New Roman"/>
          <w:sz w:val="28"/>
          <w:szCs w:val="28"/>
        </w:rPr>
        <w:t>. Назрань, ул. Новая, 23</w:t>
      </w:r>
      <w:r w:rsidRPr="00B753C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B753C3">
        <w:rPr>
          <w:rFonts w:ascii="Times New Roman" w:eastAsia="Calibri" w:hAnsi="Times New Roman" w:cs="Times New Roman"/>
          <w:sz w:val="28"/>
          <w:szCs w:val="28"/>
        </w:rPr>
        <w:t xml:space="preserve">целях обеспечения благоприятных и безопасных условий проживания граждан, надлежащего содержания общего имущества в многоквартирных домах на территории </w:t>
      </w:r>
      <w:r w:rsidR="00D16D57" w:rsidRPr="00D16D57">
        <w:rPr>
          <w:rFonts w:ascii="Times New Roman" w:eastAsia="Calibri" w:hAnsi="Times New Roman" w:cs="Times New Roman"/>
          <w:sz w:val="28"/>
          <w:szCs w:val="28"/>
        </w:rPr>
        <w:t>Центральный административный округ  г. Назрань, ул. Новая, 23</w:t>
      </w:r>
      <w:r w:rsidRPr="00B753C3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статьями 161, 163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Назрань </w:t>
      </w:r>
      <w:r w:rsidRPr="00B753C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44AD2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753C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44AD2">
        <w:rPr>
          <w:rFonts w:ascii="Times New Roman" w:eastAsia="Calibri" w:hAnsi="Times New Roman" w:cs="Times New Roman"/>
          <w:sz w:val="28"/>
          <w:szCs w:val="28"/>
        </w:rPr>
        <w:t>__</w:t>
      </w:r>
      <w:r w:rsidRPr="00B753C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управляющих организаций для управления многоквартирным домом, в отношении которого собственниками помещений 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  <w:r w:rsidRPr="00B753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753C3" w:rsidRPr="00B753C3" w:rsidRDefault="00B753C3" w:rsidP="00B753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B753C3" w:rsidRPr="00B753C3" w:rsidRDefault="00B753C3" w:rsidP="00B753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3C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753C3" w:rsidRPr="00B753C3" w:rsidRDefault="00B753C3" w:rsidP="00B753C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16"/>
          <w:szCs w:val="20"/>
          <w:lang w:eastAsia="zh-CN"/>
        </w:rPr>
      </w:pPr>
    </w:p>
    <w:p w:rsidR="00B753C3" w:rsidRPr="00B753C3" w:rsidRDefault="00B753C3" w:rsidP="00B753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753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1. Определить Акционерное общество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Руслифт</w:t>
      </w:r>
      <w:r w:rsidRPr="00B753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» </w:t>
      </w:r>
      <w:r w:rsidRPr="00B753C3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zh-CN"/>
        </w:rPr>
        <w:t>(ИНН </w:t>
      </w:r>
      <w:r w:rsidR="00420837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zh-CN"/>
        </w:rPr>
        <w:t>0608060740</w:t>
      </w:r>
      <w:r w:rsidRPr="00B753C3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zh-CN"/>
        </w:rPr>
        <w:t>, ОГРН </w:t>
      </w:r>
      <w:r w:rsidR="00420837" w:rsidRPr="00420837">
        <w:rPr>
          <w:rFonts w:ascii="Times New Roman" w:eastAsia="Calibri" w:hAnsi="Times New Roman" w:cs="Times New Roman"/>
          <w:sz w:val="28"/>
          <w:szCs w:val="28"/>
          <w:lang w:eastAsia="zh-CN"/>
        </w:rPr>
        <w:t>1200600002371</w:t>
      </w:r>
      <w:r w:rsidRPr="00B753C3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zh-CN"/>
        </w:rPr>
        <w:t xml:space="preserve">) (далее – Управляющая организация) </w:t>
      </w:r>
      <w:r w:rsidRPr="00B753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управляющей организацией для осуществления управления многоквартирным домом, расположенным по адресу: </w:t>
      </w:r>
      <w:r w:rsidR="00420C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Республика </w:t>
      </w:r>
      <w:r w:rsidR="00420837">
        <w:rPr>
          <w:rFonts w:ascii="Times New Roman" w:eastAsia="Calibri" w:hAnsi="Times New Roman" w:cs="Times New Roman"/>
          <w:sz w:val="28"/>
          <w:szCs w:val="28"/>
          <w:lang w:eastAsia="zh-CN"/>
        </w:rPr>
        <w:t>Ингушетия</w:t>
      </w:r>
      <w:r w:rsidR="00420837"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20837">
        <w:rPr>
          <w:rFonts w:ascii="Times New Roman" w:eastAsia="Calibri" w:hAnsi="Times New Roman" w:cs="Times New Roman"/>
          <w:sz w:val="28"/>
          <w:szCs w:val="28"/>
          <w:lang w:eastAsia="zh-CN"/>
        </w:rPr>
        <w:t>ЦАО</w:t>
      </w:r>
      <w:r w:rsidR="00CD6C19" w:rsidRPr="00CD6C19">
        <w:t xml:space="preserve"> </w:t>
      </w:r>
      <w:r w:rsidR="00CD6C19" w:rsidRPr="00CD6C19">
        <w:rPr>
          <w:rFonts w:ascii="Times New Roman" w:eastAsia="Calibri" w:hAnsi="Times New Roman" w:cs="Times New Roman"/>
          <w:sz w:val="28"/>
          <w:szCs w:val="28"/>
          <w:lang w:eastAsia="zh-CN"/>
        </w:rPr>
        <w:t>город Назрань</w:t>
      </w: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20CD1">
        <w:rPr>
          <w:rFonts w:ascii="Times New Roman" w:eastAsia="Calibri" w:hAnsi="Times New Roman" w:cs="Times New Roman"/>
          <w:sz w:val="28"/>
          <w:szCs w:val="28"/>
          <w:lang w:eastAsia="zh-CN"/>
        </w:rPr>
        <w:t>ул</w:t>
      </w: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420CD1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, д. 2</w:t>
      </w:r>
      <w:r w:rsidR="00420CD1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753C3" w:rsidRPr="00B753C3" w:rsidRDefault="00B753C3" w:rsidP="00B753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753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2. Установить, что Управляющая организация осуществляет управление</w:t>
      </w: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753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многоквартирным домом, расположенным по адресу: </w:t>
      </w:r>
      <w:r w:rsidR="00420CD1" w:rsidRPr="00420CD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Республика Ингушетия, город Назрань, ЦАО, ул. Новая, д. 23</w:t>
      </w:r>
      <w:r w:rsidRPr="00B753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до определения результатов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B753C3" w:rsidRPr="00B753C3" w:rsidRDefault="00B753C3" w:rsidP="00B753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3. Определить перечень работ и (или) услуг по управлению многоквартирными домом, услуг и работ по содержанию и ремонту общего имущества в многоквартирном доме, выполняемых Управляющей организацией, а также размер платы за содержание жилого помещения в многоквартирном доме, согласно Приложению 1</w:t>
      </w:r>
      <w:r w:rsidR="00630BC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r w:rsidR="00393CB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 </w:t>
      </w:r>
      <w:r w:rsidR="00393CBB"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к</w:t>
      </w: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настоящему постановлению.</w:t>
      </w:r>
    </w:p>
    <w:p w:rsidR="00B753C3" w:rsidRPr="00B753C3" w:rsidRDefault="00B753C3" w:rsidP="00B753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</w:t>
      </w:r>
      <w:r w:rsidR="00CD6C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Отделу ПТСрЖКХ </w:t>
      </w:r>
      <w:r w:rsidR="00CD6C19"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</w:t>
      </w: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D6C19">
        <w:rPr>
          <w:rFonts w:ascii="Times New Roman" w:eastAsia="Calibri" w:hAnsi="Times New Roman" w:cs="Times New Roman"/>
          <w:sz w:val="28"/>
          <w:szCs w:val="28"/>
          <w:lang w:eastAsia="zh-CN"/>
        </w:rPr>
        <w:t>г. Назрань</w:t>
      </w: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B753C3" w:rsidRPr="00B753C3" w:rsidRDefault="00B753C3" w:rsidP="00B753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направить копию настоящего постановления в течение одного рабочего дня после даты его принятия в </w:t>
      </w:r>
      <w:r w:rsidR="00CD6C19">
        <w:rPr>
          <w:rFonts w:ascii="Times New Roman" w:eastAsia="Calibri" w:hAnsi="Times New Roman" w:cs="Times New Roman"/>
          <w:sz w:val="28"/>
          <w:szCs w:val="28"/>
          <w:lang w:eastAsia="zh-CN"/>
        </w:rPr>
        <w:t>Госжилинспекцию Ингушетии</w:t>
      </w: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B753C3" w:rsidRPr="00B753C3" w:rsidRDefault="00B753C3" w:rsidP="00B753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2) обеспечить в течение пяти рабочих дней после даты принятия настоящего постановления размещение его на информационных стендах, расположенных в подъездах многоквартирного дома № 2</w:t>
      </w:r>
      <w:r w:rsidR="00CD6C19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CD6C19" w:rsidRPr="00CD6C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ЦАО</w:t>
      </w:r>
      <w:r w:rsidR="00CD6C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Назрань</w:t>
      </w:r>
      <w:r w:rsidR="00CD6C19" w:rsidRPr="00CD6C19">
        <w:rPr>
          <w:rFonts w:ascii="Times New Roman" w:eastAsia="Calibri" w:hAnsi="Times New Roman" w:cs="Times New Roman"/>
          <w:sz w:val="28"/>
          <w:szCs w:val="28"/>
          <w:lang w:eastAsia="zh-CN"/>
        </w:rPr>
        <w:t>, ул. Новая</w:t>
      </w: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B753C3" w:rsidRPr="00B753C3" w:rsidRDefault="00B753C3" w:rsidP="00B753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3) в течение одного рабочего дня 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B753C3" w:rsidRPr="00B753C3" w:rsidRDefault="00B753C3" w:rsidP="000304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753C3">
        <w:rPr>
          <w:rFonts w:ascii="Times New Roman" w:eastAsia="Calibri" w:hAnsi="Times New Roman" w:cs="Times New Roman"/>
          <w:sz w:val="28"/>
          <w:szCs w:val="28"/>
          <w:lang w:eastAsia="zh-CN"/>
        </w:rPr>
        <w:t>5.</w:t>
      </w:r>
      <w:r w:rsidR="0003049B" w:rsidRPr="0003049B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 Настоящее постановление подлежит официальному опубликованию на сайте Администрации г. Назрань и вступает в силу с момента подписания.</w:t>
      </w:r>
      <w:r w:rsidRPr="00B753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B753C3" w:rsidRPr="00B753C3" w:rsidRDefault="00420837" w:rsidP="00BC6992">
      <w:pPr>
        <w:widowControl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6</w:t>
      </w:r>
      <w:r w:rsidRPr="0042083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 Контроль за исполнением настоящего постановления оставляю за собой.</w:t>
      </w:r>
    </w:p>
    <w:p w:rsidR="00B753C3" w:rsidRPr="00B753C3" w:rsidRDefault="00B753C3" w:rsidP="00B753C3">
      <w:pPr>
        <w:widowControl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20837" w:rsidRDefault="00420837" w:rsidP="00E87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837" w:rsidRDefault="00420837" w:rsidP="00E87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837" w:rsidRDefault="00420837" w:rsidP="00E87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AC4" w:rsidRPr="00E87460" w:rsidRDefault="0053162D" w:rsidP="00E87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2D">
        <w:rPr>
          <w:rFonts w:ascii="Times New Roman" w:hAnsi="Times New Roman" w:cs="Times New Roman"/>
          <w:sz w:val="28"/>
          <w:szCs w:val="28"/>
        </w:rPr>
        <w:t>Глава г.</w:t>
      </w:r>
      <w:r w:rsidR="00706387">
        <w:rPr>
          <w:rFonts w:ascii="Times New Roman" w:hAnsi="Times New Roman" w:cs="Times New Roman"/>
          <w:sz w:val="28"/>
          <w:szCs w:val="28"/>
        </w:rPr>
        <w:t xml:space="preserve"> </w:t>
      </w:r>
      <w:r w:rsidRPr="0053162D">
        <w:rPr>
          <w:rFonts w:ascii="Times New Roman" w:hAnsi="Times New Roman" w:cs="Times New Roman"/>
          <w:sz w:val="28"/>
          <w:szCs w:val="28"/>
        </w:rPr>
        <w:t>Назрань</w:t>
      </w:r>
      <w:r w:rsidR="0012057B" w:rsidRPr="0053162D">
        <w:rPr>
          <w:rFonts w:ascii="Times New Roman" w:hAnsi="Times New Roman" w:cs="Times New Roman"/>
          <w:sz w:val="28"/>
          <w:szCs w:val="28"/>
        </w:rPr>
        <w:t xml:space="preserve"> </w:t>
      </w:r>
      <w:r w:rsidR="0012057B" w:rsidRPr="0053162D">
        <w:rPr>
          <w:rFonts w:ascii="Times New Roman" w:hAnsi="Times New Roman" w:cs="Times New Roman"/>
          <w:sz w:val="28"/>
          <w:szCs w:val="28"/>
        </w:rPr>
        <w:tab/>
      </w:r>
      <w:r w:rsidR="0012057B" w:rsidRPr="0053162D">
        <w:rPr>
          <w:rFonts w:ascii="Times New Roman" w:hAnsi="Times New Roman" w:cs="Times New Roman"/>
          <w:sz w:val="28"/>
          <w:szCs w:val="28"/>
        </w:rPr>
        <w:tab/>
      </w:r>
      <w:r w:rsidR="0012057B" w:rsidRPr="0053162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7420C7" w:rsidRPr="005316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162D">
        <w:rPr>
          <w:rFonts w:ascii="Times New Roman" w:hAnsi="Times New Roman" w:cs="Times New Roman"/>
          <w:sz w:val="28"/>
          <w:szCs w:val="28"/>
        </w:rPr>
        <w:t xml:space="preserve"> </w:t>
      </w:r>
      <w:r w:rsidR="007420C7" w:rsidRPr="0053162D">
        <w:rPr>
          <w:rFonts w:ascii="Times New Roman" w:hAnsi="Times New Roman" w:cs="Times New Roman"/>
          <w:sz w:val="28"/>
          <w:szCs w:val="28"/>
        </w:rPr>
        <w:t xml:space="preserve"> </w:t>
      </w:r>
      <w:r w:rsidRPr="005316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45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6E86">
        <w:rPr>
          <w:rFonts w:ascii="Times New Roman" w:hAnsi="Times New Roman" w:cs="Times New Roman"/>
          <w:sz w:val="28"/>
          <w:szCs w:val="28"/>
        </w:rPr>
        <w:t>У.Х.</w:t>
      </w:r>
      <w:r w:rsidR="0052455C">
        <w:rPr>
          <w:rFonts w:ascii="Times New Roman" w:hAnsi="Times New Roman" w:cs="Times New Roman"/>
          <w:sz w:val="28"/>
          <w:szCs w:val="28"/>
        </w:rPr>
        <w:t xml:space="preserve"> </w:t>
      </w:r>
      <w:r w:rsidR="00446E86">
        <w:rPr>
          <w:rFonts w:ascii="Times New Roman" w:hAnsi="Times New Roman" w:cs="Times New Roman"/>
          <w:sz w:val="28"/>
          <w:szCs w:val="28"/>
        </w:rPr>
        <w:t>Евлоев</w:t>
      </w:r>
      <w:r w:rsidR="0012057B" w:rsidRPr="0053162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7007A" w:rsidRDefault="0027007A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007A" w:rsidRDefault="0027007A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AD2" w:rsidRDefault="00844AD2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AD2" w:rsidRDefault="00844AD2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AD2" w:rsidRDefault="00844AD2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AD2" w:rsidRDefault="00844AD2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AD2" w:rsidRDefault="00844AD2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AD2" w:rsidRDefault="00844AD2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AD2" w:rsidRDefault="00844AD2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AD2" w:rsidRDefault="00844AD2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AD2" w:rsidRDefault="00844AD2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9A1" w:rsidRDefault="00D119A1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9A1" w:rsidRDefault="00D119A1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9A1" w:rsidRDefault="00D119A1" w:rsidP="00796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393CBB" w:rsidRPr="00393CBB" w:rsidRDefault="00393CBB" w:rsidP="00393CBB">
      <w:pPr>
        <w:tabs>
          <w:tab w:val="left" w:pos="47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393CBB">
        <w:rPr>
          <w:rFonts w:ascii="Times New Roman" w:eastAsia="Times New Roman" w:hAnsi="Times New Roman" w:cs="Times New Roman"/>
          <w:sz w:val="16"/>
          <w:szCs w:val="16"/>
        </w:rPr>
        <w:t>Сост.: М.Х. Мурзабеков</w:t>
      </w:r>
    </w:p>
    <w:p w:rsidR="00630BCD" w:rsidRPr="00393CBB" w:rsidRDefault="00393CBB" w:rsidP="00393CBB">
      <w:pPr>
        <w:tabs>
          <w:tab w:val="left" w:pos="47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393CB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93CBB">
        <w:rPr>
          <w:rFonts w:ascii="Times New Roman" w:eastAsia="Times New Roman" w:hAnsi="Times New Roman" w:cs="Times New Roman"/>
          <w:sz w:val="16"/>
          <w:szCs w:val="16"/>
        </w:rPr>
        <w:t>Согл.: юрист</w:t>
      </w:r>
      <w:r w:rsidRPr="00393CBB">
        <w:rPr>
          <w:rFonts w:ascii="Times New Roman" w:eastAsia="Times New Roman" w:hAnsi="Times New Roman" w:cs="Times New Roman"/>
          <w:b/>
        </w:rPr>
        <w:t xml:space="preserve">   </w:t>
      </w:r>
    </w:p>
    <w:p w:rsidR="00393CBB" w:rsidRDefault="00393CBB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393CBB" w:rsidRDefault="00393CBB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  <w:r w:rsidRPr="00D119A1">
        <w:rPr>
          <w:rFonts w:ascii="Times New Roman" w:eastAsia="Times New Roman" w:hAnsi="Times New Roman" w:cs="Times New Roman"/>
          <w:b/>
        </w:rPr>
        <w:t>ПРИЛОЖЕНИЕ №</w:t>
      </w:r>
      <w:r w:rsidR="00630BCD">
        <w:rPr>
          <w:rFonts w:ascii="Times New Roman" w:eastAsia="Times New Roman" w:hAnsi="Times New Roman" w:cs="Times New Roman"/>
          <w:b/>
        </w:rPr>
        <w:t>1</w:t>
      </w: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  <w:r w:rsidRPr="00D119A1">
        <w:rPr>
          <w:rFonts w:ascii="Times New Roman" w:eastAsia="Times New Roman" w:hAnsi="Times New Roman" w:cs="Times New Roman"/>
          <w:b/>
        </w:rPr>
        <w:t xml:space="preserve">к постановлению администрации </w:t>
      </w: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  <w:r w:rsidRPr="00D119A1">
        <w:rPr>
          <w:rFonts w:ascii="Times New Roman" w:eastAsia="Times New Roman" w:hAnsi="Times New Roman" w:cs="Times New Roman"/>
          <w:b/>
        </w:rPr>
        <w:t xml:space="preserve">городского округа «Город Назрань» </w:t>
      </w:r>
    </w:p>
    <w:p w:rsidR="00D119A1" w:rsidRPr="00D119A1" w:rsidRDefault="00D119A1" w:rsidP="00D119A1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119A1">
        <w:rPr>
          <w:rFonts w:ascii="Times New Roman" w:eastAsia="Arial" w:hAnsi="Times New Roman" w:cs="Arial"/>
          <w:b/>
        </w:rPr>
        <w:t>от ___ июля  2022 года №</w:t>
      </w:r>
      <w:r w:rsidRPr="00D119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9A1" w:rsidRPr="00D119A1" w:rsidRDefault="00D119A1" w:rsidP="00D119A1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9A1">
        <w:rPr>
          <w:rFonts w:ascii="Times New Roman" w:eastAsia="Times New Roman" w:hAnsi="Times New Roman" w:cs="Times New Roman"/>
          <w:noProof/>
          <w:sz w:val="20"/>
          <w:szCs w:val="20"/>
        </w:rPr>
        <w:tab/>
      </w:r>
      <w:r w:rsidRPr="00D119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978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D119A1" w:rsidRPr="00D119A1" w:rsidTr="00D119A1">
        <w:trPr>
          <w:trHeight w:val="2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19A1" w:rsidRPr="00D119A1" w:rsidRDefault="00D119A1" w:rsidP="00BD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119A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обязательных работ и услуг по содержанию и ремонту общего имущества собственников помещений в многоквартирных домах г. </w:t>
            </w:r>
            <w:r w:rsidR="00BD364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Назрань</w:t>
            </w:r>
          </w:p>
        </w:tc>
      </w:tr>
    </w:tbl>
    <w:p w:rsidR="00D119A1" w:rsidRPr="00D119A1" w:rsidRDefault="00D119A1" w:rsidP="00D119A1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19A1" w:rsidRPr="00D119A1" w:rsidRDefault="00D119A1" w:rsidP="00D119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3260"/>
      </w:tblGrid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Периодичность выполнения работ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Текущий ремонт и обслуживание конструктивных элементов жилых зданий</w:t>
            </w:r>
          </w:p>
        </w:tc>
        <w:tc>
          <w:tcPr>
            <w:tcW w:w="3260" w:type="dxa"/>
            <w:shd w:val="clear" w:color="auto" w:fill="auto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Фасады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Плановые осмотры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не реже 2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Внеплановые осмотры, Составление дефектных ведомостей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Снятие с фасада угрожающих падением архитектурных деталей, облицовочных плиток, отделочных кирпичей, отслоившейся от поверхности стены штукатурки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Ремонт и установка утерянных указателей улиц и номерных знаков домов, табличек с указанием номеров подъездов, квартир, расположенных в данном подъезде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Подъезды и лестничные клетки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Плановые осмотры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не реже 2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Внеплановые осмотры, Составление дефектных ведомостей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Укрепление, утепление и мелкий ремонт входных дверей. Установка пружин на входных дверях. Утепление оконных проемов. Замена разбитых стекол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при подготовке к работе в осенне-зимний период и 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Устранение мелких повреждений лестниц, в том числе укрепление перил и ограждающих элементов лестниц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Текущий ремонт подъездов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Отмостки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Плановые осмотры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не реже 2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Внеплановые осмотры, Составление дефектных ведомостей, Ремонт просевших и разрушенных участков отмосток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Фундаменты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мере необходимости с учетом физического износа и местных условий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Устранение местных деформаций, усиление и восстановление поврежденных участков фундаментов, вентиляционных продухов, отмостки и входов в подвалы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Восстановление поврежденных участков гидроизоляции фундаментов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Наружные стены и фасады, а также стены со стороны мест общего пользования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мере необходимости с учетом физического износа и местных условий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Герметизация стыков, заделка выбоин и трещин на поверхности блоков и панелей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Ремонт и окраска отдельных элементов фасадов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Перекрытия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мере необходимости с учетом физического износа и местных условий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Ремонт и восстановление утепления чердачных перекрытий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Оконные и дверные заполнения в местах общего пользования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мере необходимости с учетом физического износа и местных условий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Смена и восстановление отдельных элементов (приборов) и заполнений, частичная замена оконных и дверных заполнений, смена оконных и дверных приборов, установка пружин и прочие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Лестницы, балконы, крыльца, зонты-козырьки над входами в подъезды, подвалы, над балконами верхних этажей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мере необходимости с учетом физического износа и местных условий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Восстановление или замена отдельных участков и элементов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Полы в местах общего пользования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мере необходимости с учетом физического износа и местных условий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Замена или восстановление отдельных участков полов и покрытия полов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Внутренняя отделка в местах общего пользования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мере необходимости с учетом физического износа и местных условий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Восстановление отдельными участками отделки стен, потолков, полов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Плановые осмотры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не реже 1 раза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Внеплановые осмотры, Составление дефектных ведомостей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Все виды работ по устранению неисправностей, перекладка их в отдельных случаях; перекладка отдельных участков дымовых труб, патрубков боровов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Текущий ремонт и обслуживание кровель</w:t>
            </w:r>
          </w:p>
        </w:tc>
        <w:tc>
          <w:tcPr>
            <w:tcW w:w="3260" w:type="dxa"/>
            <w:shd w:val="clear" w:color="auto" w:fill="auto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Плановые осмотры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не реже 2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Внеплановые осмотры, Составление дефектных ведомостей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Удаление с крыш: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 в осенний, весенний и зимний периоды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- снега и наледи с желобов, водоприемных воронок на скатных кровлях с наружным водостоком;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- снега и наледи от водоприемных воронок на плоских кровлях с внутренним водостоком;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- снежных навесов и наледи на всех видах кровель;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- снежных навесов и наледи с балконов верхних этажей и козырьков;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- снега с плоских кровель в случае протекания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Очистка кровли от грязи, мусора, листьев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необходимости, но не реже 1 раза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Укрепление и ремонт парапетных ограждений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Проверка исправности и ремонт слуховых окон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Промазка герметизирующей замазкой свищей, участков гребней кровли в местах протечки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Укрепление водосточных труб, колен и воронок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Очистка систем водостока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необходимости, но не реже 2 раза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Содержание в исправном состоянии системы водостока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Усиление элементов деревянной стропильной системы, антисептирование и антиперирование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 в осенний, весенний и зимний периоды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Устранение неисправностей всех видов кровель, замена водосточных труб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Ремонт гидроизоляции, утепления и вентиляции крыш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Ремонт и частичная замена участков кровель, выполненных из различных материалов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подвалов</w:t>
            </w:r>
          </w:p>
        </w:tc>
        <w:tc>
          <w:tcPr>
            <w:tcW w:w="3260" w:type="dxa"/>
            <w:shd w:val="clear" w:color="auto" w:fill="auto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Плановые осмотры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не реже 2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Внеплановые осмотры, Составление дефектных ведомостей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Уборка подвалов от мусора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необходимости, но не реже 2 раза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Мелкий ремонт и укрепление входных дверей в подвал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Проверка состояния продухов в цоколях зданий, их ремонт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необходимости, но не реже 2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Установка сеток и решеток на проемы, каналы и отверстия для защиты от проникновения грызунов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Закрытие подвальных дверей и лазов на замки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Дезинфекция, дератизация и дезинсекция подвальных помещений, технических подполий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чердаков</w:t>
            </w:r>
          </w:p>
        </w:tc>
        <w:tc>
          <w:tcPr>
            <w:tcW w:w="3260" w:type="dxa"/>
            <w:shd w:val="clear" w:color="auto" w:fill="auto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Плановые осмотры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не реже 2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Внеплановые осмотры, Составление дефектных ведомостей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Уборка мусора на чердаках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необходимости, но не реже 1 раза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Мелкий ремонт и утепление дверей, люков выхода на чердаки и кровлю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при подготовке к работе в осенне-зимний период и 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Утепление чердачных перекрытий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Закрытие чердачных дверей и металлических решеток на замки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Ремонт существующих и изготовление отсутствующих ходовых досок и переходных мостиков на чердаках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Дезинфекция, дератизация и дезинсекция чердачных помещений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два раза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внутридомового электрооборудования</w:t>
            </w:r>
          </w:p>
        </w:tc>
        <w:tc>
          <w:tcPr>
            <w:tcW w:w="3260" w:type="dxa"/>
            <w:shd w:val="clear" w:color="auto" w:fill="auto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Внутренние системы электроснабжения и электротехнических устройств (за исключением сетей и устройств в квартирах жилых домов и жилых помещениях общежитий)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Плановые осмотры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не реже 1 раза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Внеплановые осмотры, Составление дефектных ведомостей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Устранение незначительных неисправностей электротехнических устройств (проверка работы электроламп, при необходимости снятие и установка плафонов, смена и ремонт штепсельных розеток и, мелкий ремонт электропроводки и другие работы)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Проверка состояния линий электрических сетей, электрооборудования и арматуры, групповых распределительных щитов, переходных коробок, силовых установок. Устранение мелких неисправностей, выявленных при осмотре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изоляции электропроводки и ее укрепление, проверка заземления оболочки </w:t>
            </w:r>
            <w:proofErr w:type="spellStart"/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электрокабеля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Осмотр вводных распределительных устройств (ВРУ)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Установка, замена и восстановление работоспособности электроустановок и электрооборудования здания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 и в соответствии с утвержденным планом ремонтных работ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внутридомовых систем водоснабжения и водоотведения, санитарно-технического оборудования жилых домов, оснащенных холодным водоснабжением и канализацией</w:t>
            </w:r>
          </w:p>
        </w:tc>
        <w:tc>
          <w:tcPr>
            <w:tcW w:w="3260" w:type="dxa"/>
            <w:shd w:val="clear" w:color="auto" w:fill="auto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Внутренние системы водоснабжения и водоотведения, санитарно-техническое оборудование жилых домов, обслуживающие более одного жилого и (или) нежилого помещения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Плановые осмотры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не реже 2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Внеплановые осмотры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Составление дефектных ведомостей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Проведение частичных осмотров систем водоснабжения и водоотведения с устранением незначительных неисправностей: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частичные осмотры проводятся 3-6 раз в месяц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Прочистка канализационных стояков и лежаков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Проверка исправности канализационных вытяжек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необходимости, но не реже 2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Восстановление утепления трубопроводов в подвальных и чердачных помещениях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перед началом отопительного сезона и 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Установка, замена и восстановление работоспособности отдельных элементов и частей элементов внутренних систем водопровода и канализации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 и в соответствии с утвержденным планом ремонтных работ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Аварийно-диспетчерское обслуживание инженерных сетей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круглосуточно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Локализация аварийных ситуаций в жилом здании путем: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круглосуточно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- срочной ликвидации засоров канализации;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- устранения аварийных повреждений систем водопровода и канализации;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- ликвидации повреждений во внутренних сетях электроснабжения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Уборка придомовой территории</w:t>
            </w:r>
          </w:p>
        </w:tc>
        <w:tc>
          <w:tcPr>
            <w:tcW w:w="3260" w:type="dxa"/>
            <w:shd w:val="clear" w:color="auto" w:fill="auto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Холодный период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Подметание территории в дни без снегопада, подметание свежевыпавшего и наносного снега толщиной до 2 см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3 раза в неделю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1 раз в сутки во время гололеда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Очистка урн от мусора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2 раза в неделю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Уборка контейнерных площадок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2 раза в неделю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Теплый период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Подметание территории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3 раза в неделю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Очистка урн от мусора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2 раза в неделю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Уборка газонов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2 раза в неделю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Уборка контейнерных площадок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2 раза в неделю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Обрезка деревьев и кустарников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Покос,сгребание</w:t>
            </w:r>
            <w:proofErr w:type="spellEnd"/>
            <w:r w:rsidRPr="00D119A1">
              <w:rPr>
                <w:rFonts w:ascii="Times New Roman" w:eastAsia="Times New Roman" w:hAnsi="Times New Roman" w:cs="Times New Roman"/>
                <w:color w:val="000000"/>
              </w:rPr>
              <w:t xml:space="preserve"> травы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3 раза в сезон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 xml:space="preserve">Побелка деревьев и </w:t>
            </w:r>
            <w:proofErr w:type="spellStart"/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поребриков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Уборка подъездов и лестничных клеток</w:t>
            </w:r>
          </w:p>
        </w:tc>
        <w:tc>
          <w:tcPr>
            <w:tcW w:w="3260" w:type="dxa"/>
            <w:shd w:val="clear" w:color="auto" w:fill="auto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Подметание лестничных площадок и маршей нижних трех этажей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2 раза в неделю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Подметание лестничных площадок и маршей выше третьего этажа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1 раз в неделю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Мытье пола лестничных площадок, маршей, холлов, тамбуров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2 раза в месяц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Влажная протирка стен, дверей, плафонов светильников,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Мытье окон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 xml:space="preserve">Обметание стен, окон, влажная протирка подоконников, почтовых ящиков, решеток, чердачных лестниц, шкафов электросчетчиков и слаботочных устройств, почтовых ящиков,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1 раза в месяц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Уборка площадки перед входом в подъезд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1 раз в неделю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Освещение мест общего пользования в жилых зданиях</w:t>
            </w:r>
          </w:p>
        </w:tc>
        <w:tc>
          <w:tcPr>
            <w:tcW w:w="3260" w:type="dxa"/>
            <w:shd w:val="clear" w:color="auto" w:fill="auto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Обеспечение освещения лестничных клеток и входов в подъезды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 темное время суток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Смена перегоревших электрических лампочек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паспортной службы</w:t>
            </w:r>
          </w:p>
        </w:tc>
        <w:tc>
          <w:tcPr>
            <w:tcW w:w="3260" w:type="dxa"/>
            <w:shd w:val="clear" w:color="auto" w:fill="auto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Регистрация и снятие с регистрационного учета граждан по месту пребывания и по месту жительства. Ведение паспортной работы, в соответствии с действующим законодательством, выдача справок, касающихся проживающих в жилищном фонде и прочие услуги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 по управлению жилищным фондом</w:t>
            </w:r>
          </w:p>
        </w:tc>
        <w:tc>
          <w:tcPr>
            <w:tcW w:w="3260" w:type="dxa"/>
            <w:shd w:val="clear" w:color="auto" w:fill="auto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Обеспечение благоприятных и безопасных условий проживания граждан в многоквартирном жилом доме, надлежащее содержание общего имущества этого дома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Принятие управляющей организацией жилищного фонда в управление или его вывод из управления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Ведение технической документации и базы банка данных по объектам жилищного фонда, составу инженерного оборудования, капитальности и другим техническим параметрам зданий, сооружений, инженерных сетей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Анализ сложившегося состояния находящегося в управлении жилищного фонда, уровня и качества предоставляемых услуг и работ, подготовка предложений по повышению качества обслуживания жилищного фонда и снижению расходов по его содержанию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Планирование работ по ремонту и модернизации жилищного фонда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Разработка рекомендаций по методам и техническим решениям устранения обнаруженных дефектов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Обеспечение технических условий эксплуатации и осуществление контроля за правильной эксплуатацией и содержанием жилищного фонда подрядными организациями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Контроль и обеспечение работ по подготовке жилищного фонда к сезонным условиям эксплуатации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Контроль качества и объема выполненных работ и предоставленных услуг, приемка произведенных работ и услуг, согласно заключенным договорам. Актирование выполненных работ, актирование фактов невыполнения договорных обязательств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Ведение учета ремонтных работ, составление списка требуемых работ по обслуживанию и ремонту жилищного фонда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Предоставление информации по вопросам жилищно-коммунального хозяйства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Осуществление связи с работниками бригад, находящихся на линии для оперативного контроля за ходом ликвидации аварий и предупреждения нарушений хода выполнения работ, а также причин их вызвавших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Создание и ведение базы данных по лицевым счетам нанимателей и карточкам учета собственников жилья в жилищном фонде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Обеспечение определения размера платежей за жилищно-коммунальные услуги (ЖКУ)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Подготовка данных для перерасчета платежей за жилищно-коммунальные услуги и его проведение: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- при изменении тарифов на жилищно-коммунальные услуги;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- при временном отсутствии потребителя по месту жительства;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- при отклонении качества показателей качества ЖКУ от нормативного уровня;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Обеспечение оформления счетов-квитанций на оплату жилищно-коммунальных услуг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Обеспечение сбора денежных средств за жилищно-коммунальные услуги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Организация расчетно-кассового обслуживания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Анализ информации о поступлении денежных средств на лицевые счета плательщиков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Выявление потребителей, имеющих задолженность по платежам за жилищно-коммунальные услуги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Начисление пени в установленном договором согласно законодательству размере при нарушении потребителями сроков внесения платежей за жилищно-коммунальные услуги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Подготовка материалов для судебного взыскания задолженности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Работа с населением по ликвидации задолженности по оплате жилищно-коммунальных услуг. Принятие мер по взысканию задолженности, в том числе подготовка и направление уведомлений о необходимости погашения задолженности, анализ полученной информации и принятие решений по каждой конкретной семье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Рассмотрение предложений, жалоб и заявлений граждан по вопросам, связанным с начислением платы за жилищно-коммунальные услуги и предоставлением жилищно-коммунальных услуг.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Подготовка ответов на поступившие жалобы и заявления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Выявление случаев без учетного пользования электроэнергией и самовольных подключений с составлением актов по выявленным нарушениям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Планирование и осуществление мер по предупреждению чрезвычайных ситуаций на обслуживаемой территории. Обеспечение и поддержание в готовности к применению объектовых сил и средств ГО и ЧС.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</w:tr>
      <w:tr w:rsidR="00D119A1" w:rsidRPr="00D119A1" w:rsidTr="00D119A1">
        <w:tc>
          <w:tcPr>
            <w:tcW w:w="7514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9A1">
              <w:rPr>
                <w:rFonts w:ascii="Times New Roman" w:eastAsia="Times New Roman" w:hAnsi="Times New Roman" w:cs="Times New Roman"/>
                <w:color w:val="000000"/>
              </w:rPr>
              <w:t>Разработка и осуществление мер по обеспечению пожарной безопасности в жилищном фонде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119A1" w:rsidRPr="00D119A1" w:rsidRDefault="00D119A1" w:rsidP="00D11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9A1" w:rsidRPr="00D119A1" w:rsidRDefault="00D119A1" w:rsidP="00D119A1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19A1" w:rsidRPr="00D119A1" w:rsidRDefault="00D119A1" w:rsidP="00D119A1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19A1" w:rsidRPr="00D119A1" w:rsidRDefault="00D119A1" w:rsidP="00D119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119A1" w:rsidRPr="00D119A1" w:rsidRDefault="00D119A1" w:rsidP="00D119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119A1" w:rsidRPr="00D119A1" w:rsidRDefault="00D119A1" w:rsidP="00D119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119A1" w:rsidRPr="00D119A1" w:rsidRDefault="00D119A1" w:rsidP="00D119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119A1" w:rsidRPr="00D119A1" w:rsidRDefault="00D119A1" w:rsidP="00D119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119A1" w:rsidRPr="00D119A1" w:rsidRDefault="00D119A1" w:rsidP="00D119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119A1" w:rsidRPr="00D119A1" w:rsidRDefault="00D119A1" w:rsidP="00D119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119A1" w:rsidRPr="00D119A1" w:rsidRDefault="00D119A1" w:rsidP="00D119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630BCD" w:rsidRDefault="00630BCD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  <w:r w:rsidRPr="00D119A1">
        <w:rPr>
          <w:rFonts w:ascii="Times New Roman" w:eastAsia="Times New Roman" w:hAnsi="Times New Roman" w:cs="Times New Roman"/>
          <w:b/>
        </w:rPr>
        <w:t>ПРИЛОЖЕНИЕ №</w:t>
      </w:r>
      <w:r w:rsidR="00630BCD">
        <w:rPr>
          <w:rFonts w:ascii="Times New Roman" w:eastAsia="Times New Roman" w:hAnsi="Times New Roman" w:cs="Times New Roman"/>
          <w:b/>
        </w:rPr>
        <w:t>2</w:t>
      </w: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  <w:r w:rsidRPr="00D119A1">
        <w:rPr>
          <w:rFonts w:ascii="Times New Roman" w:eastAsia="Times New Roman" w:hAnsi="Times New Roman" w:cs="Times New Roman"/>
          <w:b/>
        </w:rPr>
        <w:t xml:space="preserve">к постановлению администрации </w:t>
      </w: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</w:rPr>
      </w:pPr>
      <w:r w:rsidRPr="00D119A1">
        <w:rPr>
          <w:rFonts w:ascii="Times New Roman" w:eastAsia="Times New Roman" w:hAnsi="Times New Roman" w:cs="Times New Roman"/>
          <w:b/>
        </w:rPr>
        <w:t xml:space="preserve">городского округа «Город Назрань» </w:t>
      </w: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19A1">
        <w:rPr>
          <w:rFonts w:ascii="Times New Roman" w:eastAsia="Arial" w:hAnsi="Times New Roman" w:cs="Arial"/>
          <w:b/>
        </w:rPr>
        <w:t xml:space="preserve">от ___ </w:t>
      </w:r>
      <w:r w:rsidR="00294542" w:rsidRPr="00D119A1">
        <w:rPr>
          <w:rFonts w:ascii="Times New Roman" w:eastAsia="Arial" w:hAnsi="Times New Roman" w:cs="Arial"/>
          <w:b/>
        </w:rPr>
        <w:t>июля 2022</w:t>
      </w:r>
      <w:r w:rsidRPr="00D119A1">
        <w:rPr>
          <w:rFonts w:ascii="Times New Roman" w:eastAsia="Arial" w:hAnsi="Times New Roman" w:cs="Arial"/>
          <w:b/>
        </w:rPr>
        <w:t xml:space="preserve"> года №</w:t>
      </w:r>
    </w:p>
    <w:tbl>
      <w:tblPr>
        <w:tblW w:w="10007" w:type="dxa"/>
        <w:tblLook w:val="04A0" w:firstRow="1" w:lastRow="0" w:firstColumn="1" w:lastColumn="0" w:noHBand="0" w:noVBand="1"/>
      </w:tblPr>
      <w:tblGrid>
        <w:gridCol w:w="851"/>
        <w:gridCol w:w="7513"/>
        <w:gridCol w:w="1620"/>
        <w:gridCol w:w="23"/>
      </w:tblGrid>
      <w:tr w:rsidR="00D119A1" w:rsidRPr="00D119A1" w:rsidTr="00D119A1">
        <w:trPr>
          <w:trHeight w:val="1920"/>
        </w:trPr>
        <w:tc>
          <w:tcPr>
            <w:tcW w:w="10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 ЗА СОДЕРЖАНИЕ И РЕМОНТ МКД С ЛИФТОМ ,ВЫСОТОЙ БОЛЕЕ 4 ЭТАЖЕЙ И ПЛОЩАДЬЮ ТЕРИТОРИИ БОЛЕЕ  1000 М2, НЕ ПРИНЯВШИХ РЕШЕНИЯ О ВЫБОРЕ СПОСОБА УПРАВЛЕНИЯ МНОГОКВАРТИРНЫМ ДОМОМ И (ИЛИ) РЕШЕНИЯ ОБ УСТАНОВЛЕНИИ РАЗМЕРА ПЛАТЫ ЗА СОДЕРЖАНИЕ И</w:t>
            </w:r>
            <w:r w:rsidRPr="00D119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РЕМОНТ </w:t>
            </w:r>
          </w:p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9A1" w:rsidRPr="00D119A1" w:rsidTr="00D119A1">
        <w:trPr>
          <w:gridAfter w:val="1"/>
          <w:wAfter w:w="23" w:type="dxa"/>
          <w:trHeight w:val="7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Стоимость на 1 кв.м общей площади</w:t>
            </w: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br/>
              <w:t>(руб./месс.)</w:t>
            </w:r>
          </w:p>
        </w:tc>
      </w:tr>
      <w:tr w:rsidR="00D119A1" w:rsidRPr="00D119A1" w:rsidTr="00D119A1">
        <w:trPr>
          <w:gridAfter w:val="1"/>
          <w:wAfter w:w="23" w:type="dxa"/>
          <w:trHeight w:val="4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D119A1" w:rsidRPr="00D119A1" w:rsidTr="00D119A1">
        <w:trPr>
          <w:trHeight w:val="420"/>
        </w:trPr>
        <w:tc>
          <w:tcPr>
            <w:tcW w:w="10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МО «городской округ город Назрань»</w:t>
            </w:r>
          </w:p>
        </w:tc>
      </w:tr>
      <w:tr w:rsidR="00D119A1" w:rsidRPr="00D119A1" w:rsidTr="00D119A1">
        <w:trPr>
          <w:gridAfter w:val="1"/>
          <w:wAfter w:w="23" w:type="dxa"/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14,5</w:t>
            </w:r>
          </w:p>
        </w:tc>
        <w:bookmarkStart w:id="0" w:name="_GoBack"/>
        <w:bookmarkEnd w:id="0"/>
      </w:tr>
      <w:tr w:rsidR="00D119A1" w:rsidRPr="00D119A1" w:rsidTr="00D119A1">
        <w:trPr>
          <w:gridAfter w:val="1"/>
          <w:wAfter w:w="23" w:type="dxa"/>
          <w:trHeight w:val="4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Содержание и ремонт общего имущества в многоквартирном доме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10,2</w:t>
            </w:r>
          </w:p>
        </w:tc>
      </w:tr>
      <w:tr w:rsidR="00D119A1" w:rsidRPr="00D119A1" w:rsidTr="00D119A1">
        <w:trPr>
          <w:gridAfter w:val="1"/>
          <w:wAfter w:w="23" w:type="dxa"/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Работы, необходимые для надлежащего содержания несущих и не несущих конструкций многоквартирного дома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9A1">
              <w:rPr>
                <w:rFonts w:ascii="Times New Roman" w:eastAsia="Times New Roman" w:hAnsi="Times New Roman" w:cs="Times New Roman"/>
                <w:b/>
                <w:bCs/>
              </w:rPr>
              <w:t>2,9</w:t>
            </w:r>
          </w:p>
        </w:tc>
      </w:tr>
      <w:tr w:rsidR="00D119A1" w:rsidRPr="00D119A1" w:rsidTr="00D119A1">
        <w:trPr>
          <w:gridAfter w:val="1"/>
          <w:wAfter w:w="23" w:type="dxa"/>
          <w:trHeight w:val="29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1,1,1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Общий осмотр конструктивных элементов здания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D119A1" w:rsidRPr="00D119A1" w:rsidTr="00D119A1">
        <w:trPr>
          <w:gridAfter w:val="1"/>
          <w:wAfter w:w="23" w:type="dxa"/>
          <w:trHeight w:val="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1,1,2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 xml:space="preserve">Очистка кровли от мусора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D119A1" w:rsidRPr="00D119A1" w:rsidTr="00D119A1">
        <w:trPr>
          <w:gridAfter w:val="1"/>
          <w:wAfter w:w="23" w:type="dxa"/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1,1,3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D119A1" w:rsidRPr="00D119A1" w:rsidTr="00D119A1">
        <w:trPr>
          <w:gridAfter w:val="1"/>
          <w:wAfter w:w="23" w:type="dxa"/>
          <w:trHeight w:val="3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1,1,4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 xml:space="preserve"> Замена разбитых стекол окон и дверей в помещениях общего пользования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D119A1" w:rsidRPr="00D119A1" w:rsidTr="00D119A1">
        <w:trPr>
          <w:gridAfter w:val="1"/>
          <w:wAfter w:w="23" w:type="dxa"/>
          <w:trHeight w:val="3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1,1,5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 xml:space="preserve">Ремонт и укрепление входных дверей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D119A1" w:rsidRPr="00D119A1" w:rsidTr="00D119A1">
        <w:trPr>
          <w:gridAfter w:val="1"/>
          <w:wAfter w:w="23" w:type="dxa"/>
          <w:trHeight w:val="73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A1">
              <w:rPr>
                <w:rFonts w:ascii="Times New Roman" w:eastAsia="Times New Roman" w:hAnsi="Times New Roman" w:cs="Times New Roman"/>
                <w:b/>
              </w:rPr>
              <w:t>1,2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A1">
              <w:rPr>
                <w:rFonts w:ascii="Times New Roman" w:eastAsia="Times New Roman" w:hAnsi="Times New Roman" w:cs="Times New Roman"/>
                <w:b/>
              </w:rPr>
              <w:t xml:space="preserve">Работы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  </w:t>
            </w:r>
          </w:p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A1">
              <w:rPr>
                <w:rFonts w:ascii="Times New Roman" w:eastAsia="Times New Roman" w:hAnsi="Times New Roman" w:cs="Times New Roman"/>
                <w:b/>
              </w:rPr>
              <w:t>5,4</w:t>
            </w:r>
          </w:p>
        </w:tc>
      </w:tr>
      <w:tr w:rsidR="00D119A1" w:rsidRPr="00D119A1" w:rsidTr="00D119A1">
        <w:trPr>
          <w:gridAfter w:val="1"/>
          <w:wAfter w:w="23" w:type="dxa"/>
          <w:trHeight w:val="26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1,2,2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Общий осмотр и ремонт технического состояния водопровода ХВС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D119A1" w:rsidRPr="00D119A1" w:rsidTr="00D119A1">
        <w:trPr>
          <w:gridAfter w:val="1"/>
          <w:wAfter w:w="23" w:type="dxa"/>
          <w:trHeight w:val="27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Общий осмотр и ремонт технического состояния канализации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D119A1" w:rsidRPr="00D119A1" w:rsidTr="00D119A1">
        <w:trPr>
          <w:gridAfter w:val="1"/>
          <w:wAfter w:w="23" w:type="dxa"/>
          <w:trHeight w:val="14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1,2,4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Замена перегоревшей электролампы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D119A1" w:rsidRPr="00D119A1" w:rsidTr="00D119A1">
        <w:trPr>
          <w:gridAfter w:val="1"/>
          <w:wAfter w:w="23" w:type="dxa"/>
          <w:trHeight w:val="30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1,2,5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Содержание и ремонт лифтов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119A1" w:rsidRPr="00D119A1" w:rsidTr="00D119A1">
        <w:trPr>
          <w:gridAfter w:val="1"/>
          <w:wAfter w:w="23" w:type="dxa"/>
          <w:trHeight w:val="5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A1">
              <w:rPr>
                <w:rFonts w:ascii="Times New Roman" w:eastAsia="Times New Roman" w:hAnsi="Times New Roman" w:cs="Times New Roman"/>
                <w:b/>
              </w:rPr>
              <w:t>1,3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9A1">
              <w:rPr>
                <w:rFonts w:ascii="Times New Roman" w:eastAsia="Times New Roman" w:hAnsi="Times New Roman" w:cs="Times New Roman"/>
                <w:b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A1">
              <w:rPr>
                <w:rFonts w:ascii="Times New Roman" w:eastAsia="Times New Roman" w:hAnsi="Times New Roman" w:cs="Times New Roman"/>
                <w:b/>
              </w:rPr>
              <w:t>2,9</w:t>
            </w:r>
          </w:p>
        </w:tc>
      </w:tr>
      <w:tr w:rsidR="00D119A1" w:rsidRPr="00D119A1" w:rsidTr="00D119A1">
        <w:trPr>
          <w:gridAfter w:val="1"/>
          <w:wAfter w:w="23" w:type="dxa"/>
          <w:trHeight w:val="73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1,3,1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D119A1" w:rsidRPr="00D119A1" w:rsidTr="00D119A1">
        <w:trPr>
          <w:gridAfter w:val="1"/>
          <w:wAfter w:w="23" w:type="dxa"/>
          <w:trHeight w:val="73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1,3,2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(подметание земельного участка в летний период. Уборка мусора с газона), в холодный период года (очистка территории от снега и наледи)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D119A1" w:rsidRPr="00D119A1" w:rsidTr="00D119A1">
        <w:trPr>
          <w:gridAfter w:val="1"/>
          <w:wAfter w:w="23" w:type="dxa"/>
          <w:trHeight w:val="2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>1,3,3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D11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t xml:space="preserve">Проведения осмотров и  обеспечения работоспособного состояния пожарных лестниц, лазов, проходов, выходов, систем аварийного </w:t>
            </w:r>
            <w:r w:rsidRPr="00D119A1">
              <w:rPr>
                <w:rFonts w:ascii="Times New Roman" w:eastAsia="Times New Roman" w:hAnsi="Times New Roman" w:cs="Times New Roman"/>
              </w:rPr>
              <w:lastRenderedPageBreak/>
              <w:t xml:space="preserve">освещения, пожаротушения, сигнализации, противопожарного водоснабжения, средств противопожарной защиты, противодымовой защиты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9A1" w:rsidRPr="00D119A1" w:rsidRDefault="00D119A1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9A1">
              <w:rPr>
                <w:rFonts w:ascii="Times New Roman" w:eastAsia="Times New Roman" w:hAnsi="Times New Roman" w:cs="Times New Roman"/>
              </w:rPr>
              <w:lastRenderedPageBreak/>
              <w:t>0,3</w:t>
            </w:r>
          </w:p>
        </w:tc>
      </w:tr>
      <w:tr w:rsidR="00294542" w:rsidRPr="00D119A1" w:rsidTr="00294542">
        <w:trPr>
          <w:gridAfter w:val="1"/>
          <w:wAfter w:w="23" w:type="dxa"/>
          <w:trHeight w:val="2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4542" w:rsidRPr="00695063" w:rsidRDefault="00294542" w:rsidP="00294542">
            <w:pPr>
              <w:jc w:val="center"/>
              <w:rPr>
                <w:rFonts w:ascii="Times New Roman" w:hAnsi="Times New Roman"/>
                <w:b/>
              </w:rPr>
            </w:pPr>
            <w:r w:rsidRPr="00695063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542" w:rsidRPr="00695063" w:rsidRDefault="00294542" w:rsidP="002945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 на содержание и ремонт ВДГО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542" w:rsidRPr="00695063" w:rsidRDefault="00294542" w:rsidP="007637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</w:tr>
      <w:tr w:rsidR="00294542" w:rsidRPr="00D119A1" w:rsidTr="00294542">
        <w:trPr>
          <w:gridAfter w:val="1"/>
          <w:wAfter w:w="23" w:type="dxa"/>
          <w:trHeight w:val="15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4542" w:rsidRPr="00695063" w:rsidRDefault="00294542" w:rsidP="002945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542" w:rsidRDefault="00294542" w:rsidP="002945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 на содержание и ремонт ВНС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542" w:rsidRDefault="00294542" w:rsidP="007637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</w:tr>
      <w:tr w:rsidR="00294542" w:rsidRPr="00D119A1" w:rsidTr="00D119A1">
        <w:trPr>
          <w:gridAfter w:val="1"/>
          <w:wAfter w:w="23" w:type="dxa"/>
          <w:trHeight w:val="27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94542" w:rsidRPr="00D119A1" w:rsidRDefault="00294542" w:rsidP="002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A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542" w:rsidRPr="00D119A1" w:rsidRDefault="00294542" w:rsidP="0029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9A1">
              <w:rPr>
                <w:rFonts w:ascii="Times New Roman" w:eastAsia="Times New Roman" w:hAnsi="Times New Roman" w:cs="Times New Roman"/>
                <w:b/>
              </w:rPr>
              <w:t>Управление многоквартирным домом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542" w:rsidRPr="00D119A1" w:rsidRDefault="00294542" w:rsidP="007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A1">
              <w:rPr>
                <w:rFonts w:ascii="Times New Roman" w:eastAsia="Times New Roman" w:hAnsi="Times New Roman" w:cs="Times New Roman"/>
                <w:b/>
              </w:rPr>
              <w:t>2,3</w:t>
            </w:r>
          </w:p>
        </w:tc>
      </w:tr>
    </w:tbl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119A1" w:rsidRPr="00D119A1" w:rsidRDefault="00D119A1" w:rsidP="00D11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119A1" w:rsidRDefault="00D119A1" w:rsidP="00294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9A1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D119A1" w:rsidSect="00420837">
      <w:footerReference w:type="default" r:id="rId8"/>
      <w:pgSz w:w="11906" w:h="16838"/>
      <w:pgMar w:top="1134" w:right="567" w:bottom="1134" w:left="113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1C" w:rsidRDefault="00415B1C" w:rsidP="00E87460">
      <w:pPr>
        <w:spacing w:after="0" w:line="240" w:lineRule="auto"/>
      </w:pPr>
      <w:r>
        <w:separator/>
      </w:r>
    </w:p>
  </w:endnote>
  <w:endnote w:type="continuationSeparator" w:id="0">
    <w:p w:rsidR="00415B1C" w:rsidRDefault="00415B1C" w:rsidP="00E8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A1" w:rsidRDefault="00D119A1" w:rsidP="0027007A">
    <w:pPr>
      <w:pStyle w:val="ab"/>
      <w:rPr>
        <w:rFonts w:ascii="Times New Roman" w:hAnsi="Times New Roman" w:cs="Times New Roman"/>
        <w:sz w:val="20"/>
        <w:szCs w:val="20"/>
      </w:rPr>
    </w:pPr>
  </w:p>
  <w:p w:rsidR="00D119A1" w:rsidRDefault="00D119A1" w:rsidP="0027007A">
    <w:pPr>
      <w:pStyle w:val="ab"/>
      <w:rPr>
        <w:rFonts w:ascii="Times New Roman" w:hAnsi="Times New Roman" w:cs="Times New Roman"/>
        <w:sz w:val="20"/>
        <w:szCs w:val="20"/>
      </w:rPr>
    </w:pPr>
  </w:p>
  <w:p w:rsidR="00D119A1" w:rsidRPr="0027007A" w:rsidRDefault="00D119A1" w:rsidP="002700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1C" w:rsidRDefault="00415B1C" w:rsidP="00E87460">
      <w:pPr>
        <w:spacing w:after="0" w:line="240" w:lineRule="auto"/>
      </w:pPr>
      <w:r>
        <w:separator/>
      </w:r>
    </w:p>
  </w:footnote>
  <w:footnote w:type="continuationSeparator" w:id="0">
    <w:p w:rsidR="00415B1C" w:rsidRDefault="00415B1C" w:rsidP="00E87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35F"/>
    <w:multiLevelType w:val="hybridMultilevel"/>
    <w:tmpl w:val="06D4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6EBF"/>
    <w:multiLevelType w:val="hybridMultilevel"/>
    <w:tmpl w:val="A3C43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4966"/>
    <w:multiLevelType w:val="singleLevel"/>
    <w:tmpl w:val="0D9EA710"/>
    <w:lvl w:ilvl="0">
      <w:start w:val="4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B24DAD"/>
    <w:multiLevelType w:val="multilevel"/>
    <w:tmpl w:val="064C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665A1"/>
    <w:multiLevelType w:val="hybridMultilevel"/>
    <w:tmpl w:val="A816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2CB3"/>
    <w:multiLevelType w:val="hybridMultilevel"/>
    <w:tmpl w:val="EF36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D7BED"/>
    <w:multiLevelType w:val="hybridMultilevel"/>
    <w:tmpl w:val="D298C6C2"/>
    <w:lvl w:ilvl="0" w:tplc="C28AA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67144D"/>
    <w:multiLevelType w:val="hybridMultilevel"/>
    <w:tmpl w:val="47C6FDC8"/>
    <w:lvl w:ilvl="0" w:tplc="91DC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4617DB"/>
    <w:multiLevelType w:val="hybridMultilevel"/>
    <w:tmpl w:val="C99CF5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B5671B"/>
    <w:multiLevelType w:val="hybridMultilevel"/>
    <w:tmpl w:val="9732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A24D5"/>
    <w:multiLevelType w:val="hybridMultilevel"/>
    <w:tmpl w:val="7DD85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703FB2"/>
    <w:multiLevelType w:val="hybridMultilevel"/>
    <w:tmpl w:val="A4F6E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B54AF2"/>
    <w:multiLevelType w:val="hybridMultilevel"/>
    <w:tmpl w:val="5AEA41FE"/>
    <w:lvl w:ilvl="0" w:tplc="FC88A0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F7F2E"/>
    <w:multiLevelType w:val="hybridMultilevel"/>
    <w:tmpl w:val="A816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A1510"/>
    <w:multiLevelType w:val="hybridMultilevel"/>
    <w:tmpl w:val="C99CF5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B9"/>
    <w:rsid w:val="00007AAA"/>
    <w:rsid w:val="0003049B"/>
    <w:rsid w:val="00052B52"/>
    <w:rsid w:val="00054ABA"/>
    <w:rsid w:val="00064A07"/>
    <w:rsid w:val="00067957"/>
    <w:rsid w:val="000925D7"/>
    <w:rsid w:val="000E4DA4"/>
    <w:rsid w:val="00104269"/>
    <w:rsid w:val="0012057B"/>
    <w:rsid w:val="00160C8D"/>
    <w:rsid w:val="00176EFB"/>
    <w:rsid w:val="00194E40"/>
    <w:rsid w:val="001C29E1"/>
    <w:rsid w:val="001C30C0"/>
    <w:rsid w:val="001D304C"/>
    <w:rsid w:val="001E7008"/>
    <w:rsid w:val="00205BF8"/>
    <w:rsid w:val="0021377C"/>
    <w:rsid w:val="00264768"/>
    <w:rsid w:val="00267DFE"/>
    <w:rsid w:val="0027007A"/>
    <w:rsid w:val="0027318A"/>
    <w:rsid w:val="002920F1"/>
    <w:rsid w:val="00294542"/>
    <w:rsid w:val="002A455E"/>
    <w:rsid w:val="002C6A3E"/>
    <w:rsid w:val="002E024E"/>
    <w:rsid w:val="002E1CB8"/>
    <w:rsid w:val="002F29FF"/>
    <w:rsid w:val="00304EBD"/>
    <w:rsid w:val="00305AC4"/>
    <w:rsid w:val="00333E7B"/>
    <w:rsid w:val="00346170"/>
    <w:rsid w:val="00366250"/>
    <w:rsid w:val="003872B3"/>
    <w:rsid w:val="00393CBB"/>
    <w:rsid w:val="003D2660"/>
    <w:rsid w:val="003E4A50"/>
    <w:rsid w:val="004155BC"/>
    <w:rsid w:val="00415B1C"/>
    <w:rsid w:val="00420837"/>
    <w:rsid w:val="00420CD1"/>
    <w:rsid w:val="00432EA0"/>
    <w:rsid w:val="00446E86"/>
    <w:rsid w:val="004D035E"/>
    <w:rsid w:val="004E2571"/>
    <w:rsid w:val="0050201F"/>
    <w:rsid w:val="00506085"/>
    <w:rsid w:val="0052455C"/>
    <w:rsid w:val="005256F3"/>
    <w:rsid w:val="005265A3"/>
    <w:rsid w:val="0053162D"/>
    <w:rsid w:val="00540FCC"/>
    <w:rsid w:val="00547AB8"/>
    <w:rsid w:val="0055151E"/>
    <w:rsid w:val="005879C9"/>
    <w:rsid w:val="006027FC"/>
    <w:rsid w:val="00630BCD"/>
    <w:rsid w:val="006318DE"/>
    <w:rsid w:val="00656699"/>
    <w:rsid w:val="00660E89"/>
    <w:rsid w:val="006E1828"/>
    <w:rsid w:val="006F61FD"/>
    <w:rsid w:val="00706387"/>
    <w:rsid w:val="007228B9"/>
    <w:rsid w:val="007420C7"/>
    <w:rsid w:val="00763773"/>
    <w:rsid w:val="0079697D"/>
    <w:rsid w:val="007A4D50"/>
    <w:rsid w:val="007B04B8"/>
    <w:rsid w:val="007C3538"/>
    <w:rsid w:val="007E3979"/>
    <w:rsid w:val="007F76B6"/>
    <w:rsid w:val="00820B7C"/>
    <w:rsid w:val="00822925"/>
    <w:rsid w:val="00843261"/>
    <w:rsid w:val="00844AD2"/>
    <w:rsid w:val="008A1CF0"/>
    <w:rsid w:val="008B18E8"/>
    <w:rsid w:val="008B72FB"/>
    <w:rsid w:val="008D51C6"/>
    <w:rsid w:val="008E49FB"/>
    <w:rsid w:val="008E59C8"/>
    <w:rsid w:val="0092223A"/>
    <w:rsid w:val="0096478A"/>
    <w:rsid w:val="009C76B9"/>
    <w:rsid w:val="009E78F9"/>
    <w:rsid w:val="009F7E60"/>
    <w:rsid w:val="00A01C05"/>
    <w:rsid w:val="00A0570F"/>
    <w:rsid w:val="00A0730B"/>
    <w:rsid w:val="00A50F07"/>
    <w:rsid w:val="00A653AC"/>
    <w:rsid w:val="00A815C6"/>
    <w:rsid w:val="00A94BAA"/>
    <w:rsid w:val="00AB4C75"/>
    <w:rsid w:val="00AD488C"/>
    <w:rsid w:val="00B271CB"/>
    <w:rsid w:val="00B33E95"/>
    <w:rsid w:val="00B5685E"/>
    <w:rsid w:val="00B6021F"/>
    <w:rsid w:val="00B753C3"/>
    <w:rsid w:val="00BA419D"/>
    <w:rsid w:val="00BB56F9"/>
    <w:rsid w:val="00BC50D6"/>
    <w:rsid w:val="00BC6992"/>
    <w:rsid w:val="00BD3640"/>
    <w:rsid w:val="00BD3DE9"/>
    <w:rsid w:val="00C677E0"/>
    <w:rsid w:val="00C877E9"/>
    <w:rsid w:val="00CB08B8"/>
    <w:rsid w:val="00CC524A"/>
    <w:rsid w:val="00CD6C19"/>
    <w:rsid w:val="00CF1D03"/>
    <w:rsid w:val="00D119A1"/>
    <w:rsid w:val="00D16D57"/>
    <w:rsid w:val="00D442D0"/>
    <w:rsid w:val="00DA2077"/>
    <w:rsid w:val="00DC1D8F"/>
    <w:rsid w:val="00DC672C"/>
    <w:rsid w:val="00DD17DB"/>
    <w:rsid w:val="00DE2319"/>
    <w:rsid w:val="00DE47AA"/>
    <w:rsid w:val="00E26095"/>
    <w:rsid w:val="00E85991"/>
    <w:rsid w:val="00E87460"/>
    <w:rsid w:val="00EE5A89"/>
    <w:rsid w:val="00F0534D"/>
    <w:rsid w:val="00F54FF0"/>
    <w:rsid w:val="00F62A14"/>
    <w:rsid w:val="00FA07A8"/>
    <w:rsid w:val="00FC26B2"/>
    <w:rsid w:val="00FD64C7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03BAE"/>
  <w15:docId w15:val="{7E97A7A3-D31F-4AD7-88D9-77CB4F0D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D7"/>
  </w:style>
  <w:style w:type="paragraph" w:styleId="1">
    <w:name w:val="heading 1"/>
    <w:basedOn w:val="a"/>
    <w:next w:val="a"/>
    <w:link w:val="10"/>
    <w:qFormat/>
    <w:rsid w:val="006E182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524A"/>
  </w:style>
  <w:style w:type="paragraph" w:styleId="a3">
    <w:name w:val="List Paragraph"/>
    <w:basedOn w:val="a"/>
    <w:uiPriority w:val="34"/>
    <w:qFormat/>
    <w:rsid w:val="00BB56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BB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BB56F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4">
    <w:name w:val="Normal (Web)"/>
    <w:basedOn w:val="a"/>
    <w:uiPriority w:val="99"/>
    <w:unhideWhenUsed/>
    <w:rsid w:val="00BB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E1828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caption"/>
    <w:basedOn w:val="a"/>
    <w:next w:val="a"/>
    <w:unhideWhenUsed/>
    <w:qFormat/>
    <w:rsid w:val="006318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631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nhideWhenUsed/>
    <w:rsid w:val="0063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8D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8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7460"/>
  </w:style>
  <w:style w:type="paragraph" w:styleId="ab">
    <w:name w:val="footer"/>
    <w:basedOn w:val="a"/>
    <w:link w:val="ac"/>
    <w:uiPriority w:val="99"/>
    <w:unhideWhenUsed/>
    <w:rsid w:val="00E8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7460"/>
  </w:style>
  <w:style w:type="paragraph" w:customStyle="1" w:styleId="TableParagraph">
    <w:name w:val="Table Paragraph"/>
    <w:basedOn w:val="a"/>
    <w:uiPriority w:val="1"/>
    <w:qFormat/>
    <w:rsid w:val="0027007A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007A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119A1"/>
  </w:style>
  <w:style w:type="character" w:styleId="ad">
    <w:name w:val="Hyperlink"/>
    <w:unhideWhenUsed/>
    <w:rsid w:val="00D119A1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59"/>
    <w:rsid w:val="00D119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uiPriority w:val="22"/>
    <w:qFormat/>
    <w:rsid w:val="00D119A1"/>
    <w:rPr>
      <w:b/>
      <w:bCs/>
    </w:rPr>
  </w:style>
  <w:style w:type="paragraph" w:styleId="2">
    <w:name w:val="Body Text Indent 2"/>
    <w:basedOn w:val="a"/>
    <w:link w:val="20"/>
    <w:rsid w:val="00D119A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119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lk">
    <w:name w:val="blk"/>
    <w:basedOn w:val="a0"/>
    <w:rsid w:val="00D119A1"/>
  </w:style>
  <w:style w:type="character" w:customStyle="1" w:styleId="nobr">
    <w:name w:val="nobr"/>
    <w:basedOn w:val="a0"/>
    <w:rsid w:val="00D119A1"/>
  </w:style>
  <w:style w:type="paragraph" w:customStyle="1" w:styleId="consnormal">
    <w:name w:val="consnormal"/>
    <w:basedOn w:val="a"/>
    <w:rsid w:val="00D1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rsid w:val="00D119A1"/>
  </w:style>
  <w:style w:type="character" w:customStyle="1" w:styleId="af">
    <w:name w:val="Основной текст_"/>
    <w:link w:val="3"/>
    <w:rsid w:val="00D119A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f"/>
    <w:rsid w:val="00D119A1"/>
    <w:pPr>
      <w:widowControl w:val="0"/>
      <w:shd w:val="clear" w:color="auto" w:fill="FFFFFF"/>
      <w:spacing w:before="600" w:after="180" w:line="252" w:lineRule="exact"/>
    </w:pPr>
    <w:rPr>
      <w:rFonts w:ascii="Arial" w:eastAsia="Arial" w:hAnsi="Arial" w:cs="Arial"/>
      <w:sz w:val="17"/>
      <w:szCs w:val="17"/>
    </w:rPr>
  </w:style>
  <w:style w:type="table" w:customStyle="1" w:styleId="111">
    <w:name w:val="Сетка таблицы11"/>
    <w:basedOn w:val="a1"/>
    <w:next w:val="a6"/>
    <w:uiPriority w:val="39"/>
    <w:rsid w:val="00D119A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19</cp:revision>
  <cp:lastPrinted>2021-08-17T13:45:00Z</cp:lastPrinted>
  <dcterms:created xsi:type="dcterms:W3CDTF">2022-07-04T12:39:00Z</dcterms:created>
  <dcterms:modified xsi:type="dcterms:W3CDTF">2022-07-04T13:04:00Z</dcterms:modified>
</cp:coreProperties>
</file>